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26935" w14:textId="10C2B8B1" w:rsidR="00F402FE" w:rsidRDefault="00F402FE" w:rsidP="00F402FE">
      <w:pPr>
        <w:pStyle w:val="Heading2"/>
      </w:pPr>
      <w:r w:rsidRPr="002240F8">
        <w:rPr>
          <w:b w:val="0"/>
          <w:bCs w:val="0"/>
          <w:noProof/>
        </w:rPr>
        <w:drawing>
          <wp:anchor distT="0" distB="0" distL="114300" distR="114300" simplePos="0" relativeHeight="251667456" behindDoc="0" locked="0" layoutInCell="1" allowOverlap="1" wp14:anchorId="295E5FB3" wp14:editId="2664A1F8">
            <wp:simplePos x="0" y="0"/>
            <wp:positionH relativeFrom="column">
              <wp:posOffset>5911850</wp:posOffset>
            </wp:positionH>
            <wp:positionV relativeFrom="page">
              <wp:posOffset>304800</wp:posOffset>
            </wp:positionV>
            <wp:extent cx="551815" cy="508635"/>
            <wp:effectExtent l="0" t="0" r="635" b="5715"/>
            <wp:wrapSquare wrapText="bothSides"/>
            <wp:docPr id="2" name="Picture 2" descr="International Organization for Standardizatio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ternational Organization for Standardization - Wikipedi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1815" cy="50863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Profiling </w:t>
      </w:r>
      <w:r w:rsidRPr="00354121">
        <w:t>ISO</w:t>
      </w:r>
      <w:r>
        <w:t>/</w:t>
      </w:r>
      <w:r w:rsidRPr="00354121">
        <w:t>TC 215</w:t>
      </w:r>
    </w:p>
    <w:p w14:paraId="22FAF51D" w14:textId="77777777" w:rsidR="00F402FE" w:rsidRPr="00354121" w:rsidRDefault="00F402FE" w:rsidP="00F402FE">
      <w:pPr>
        <w:pStyle w:val="Heading2"/>
      </w:pPr>
      <w:r>
        <w:t>In canadian Digital Health</w:t>
      </w:r>
    </w:p>
    <w:p w14:paraId="0C29FF43" w14:textId="77777777" w:rsidR="00F402FE" w:rsidRDefault="00F402FE" w:rsidP="00F402FE">
      <w:pPr>
        <w:pStyle w:val="ListParagraph"/>
        <w:ind w:left="0"/>
        <w:rPr>
          <w:b/>
          <w:color w:val="000000" w:themeColor="text1"/>
        </w:rPr>
      </w:pPr>
    </w:p>
    <w:p w14:paraId="1C590082" w14:textId="59722CB5" w:rsidR="00F402FE" w:rsidRPr="002C69E1" w:rsidRDefault="00F402FE" w:rsidP="00F402FE">
      <w:pPr>
        <w:pStyle w:val="ListParagraph"/>
        <w:ind w:left="0"/>
        <w:rPr>
          <w:rFonts w:ascii="Arial" w:hAnsi="Arial" w:cs="Arial"/>
          <w:color w:val="000000" w:themeColor="text1"/>
        </w:rPr>
      </w:pPr>
      <w:r w:rsidRPr="002C69E1">
        <w:rPr>
          <w:b/>
          <w:color w:val="000000" w:themeColor="text1"/>
        </w:rPr>
        <w:t>I</w:t>
      </w:r>
      <w:r w:rsidRPr="002C69E1">
        <w:rPr>
          <w:rFonts w:ascii="Arial" w:hAnsi="Arial" w:cs="Arial"/>
          <w:b/>
          <w:color w:val="000000" w:themeColor="text1"/>
        </w:rPr>
        <w:t>SO/TC (Technical Committee) 215</w:t>
      </w:r>
      <w:r w:rsidRPr="002C69E1">
        <w:rPr>
          <w:rFonts w:ascii="Arial" w:hAnsi="Arial" w:cs="Arial"/>
          <w:color w:val="000000" w:themeColor="text1"/>
        </w:rPr>
        <w:t xml:space="preserve"> is the </w:t>
      </w:r>
      <w:r w:rsidRPr="002C69E1">
        <w:rPr>
          <w:rFonts w:ascii="Arial" w:hAnsi="Arial" w:cs="Arial"/>
          <w:b/>
          <w:color w:val="000000" w:themeColor="text1"/>
        </w:rPr>
        <w:t>global digital health and informatics standards body</w:t>
      </w:r>
      <w:r w:rsidRPr="002C69E1">
        <w:rPr>
          <w:rFonts w:ascii="Arial" w:hAnsi="Arial" w:cs="Arial"/>
          <w:color w:val="000000" w:themeColor="text1"/>
        </w:rPr>
        <w:t xml:space="preserve">, leading the way for coherent and consistent exchange and use of health data, information, and knowledge to support and enable all aspects of the health system. With ISO representing </w:t>
      </w:r>
      <w:r w:rsidRPr="002C69E1">
        <w:rPr>
          <w:rFonts w:ascii="Arial" w:hAnsi="Arial" w:cs="Arial"/>
          <w:b/>
          <w:color w:val="000000" w:themeColor="text1"/>
        </w:rPr>
        <w:t>over 160 countries</w:t>
      </w:r>
      <w:r w:rsidRPr="002C69E1">
        <w:rPr>
          <w:rFonts w:ascii="Arial" w:hAnsi="Arial" w:cs="Arial"/>
          <w:color w:val="000000" w:themeColor="text1"/>
        </w:rPr>
        <w:t xml:space="preserve"> and TC 215 having </w:t>
      </w:r>
      <w:r w:rsidRPr="002C69E1">
        <w:rPr>
          <w:rFonts w:ascii="Arial" w:hAnsi="Arial" w:cs="Arial"/>
          <w:b/>
          <w:color w:val="000000" w:themeColor="text1"/>
        </w:rPr>
        <w:t>66 participating and observing countries</w:t>
      </w:r>
      <w:r w:rsidRPr="002C69E1">
        <w:rPr>
          <w:rFonts w:ascii="Arial" w:hAnsi="Arial" w:cs="Arial"/>
          <w:color w:val="000000" w:themeColor="text1"/>
        </w:rPr>
        <w:t>, we play a vital international role in enabling the global reach of health information systems to collect information, exchange it seamlessly, and protect its security and privacy, while making it widely available for authorised access by many potential users including patients and those who care for them, researchers, regulators, and funders/payers.</w:t>
      </w:r>
    </w:p>
    <w:p w14:paraId="1D754C27" w14:textId="77777777" w:rsidR="00F402FE" w:rsidRPr="002C69E1" w:rsidRDefault="00F402FE" w:rsidP="00F402FE">
      <w:pPr>
        <w:pStyle w:val="ListParagraph"/>
        <w:ind w:left="0"/>
        <w:rPr>
          <w:rFonts w:ascii="Arial" w:hAnsi="Arial" w:cs="Arial"/>
          <w:color w:val="000000" w:themeColor="text1"/>
        </w:rPr>
      </w:pPr>
      <w:r w:rsidRPr="002C69E1">
        <w:rPr>
          <w:rFonts w:ascii="Arial" w:hAnsi="Arial" w:cs="Arial"/>
          <w:color w:val="000000" w:themeColor="text1"/>
        </w:rPr>
        <w:t xml:space="preserve"> </w:t>
      </w:r>
    </w:p>
    <w:p w14:paraId="37F72E3D" w14:textId="77777777" w:rsidR="00F402FE" w:rsidRDefault="00F402FE" w:rsidP="00F402FE">
      <w:pPr>
        <w:pStyle w:val="NormalWeb"/>
        <w:shd w:val="clear" w:color="auto" w:fill="FFFFFF"/>
        <w:spacing w:before="0" w:beforeAutospacing="0" w:after="225" w:afterAutospacing="0"/>
        <w:rPr>
          <w:rFonts w:ascii="Arial" w:hAnsi="Arial" w:cs="Arial"/>
          <w:color w:val="000000" w:themeColor="text1"/>
        </w:rPr>
      </w:pPr>
      <w:r w:rsidRPr="002C69E1">
        <w:rPr>
          <w:rFonts w:ascii="Arial" w:hAnsi="Arial" w:cs="Arial"/>
          <w:color w:val="000000" w:themeColor="text1"/>
        </w:rPr>
        <w:t xml:space="preserve">In Canada the development of such standards is governed through the Standards Council of Canada (SCC), with a mirror committee to the international </w:t>
      </w:r>
      <w:r w:rsidRPr="002C69E1">
        <w:rPr>
          <w:rFonts w:ascii="Arial" w:hAnsi="Arial" w:cs="Arial"/>
          <w:b/>
          <w:bCs/>
          <w:color w:val="000000" w:themeColor="text1"/>
        </w:rPr>
        <w:t>TC215 chaired by an elected, volunteer member of the Canadian Digital Health community (currently Elizabeth Keller, with Vice-Chairs Beverly Knight and Finnie Flores</w:t>
      </w:r>
      <w:r w:rsidRPr="002C69E1">
        <w:rPr>
          <w:rFonts w:ascii="Arial" w:hAnsi="Arial" w:cs="Arial"/>
          <w:color w:val="000000" w:themeColor="text1"/>
        </w:rPr>
        <w:t xml:space="preserve">) and co-funded for meetings by SCC and Canada Health </w:t>
      </w:r>
      <w:proofErr w:type="spellStart"/>
      <w:r w:rsidRPr="002C69E1">
        <w:rPr>
          <w:rFonts w:ascii="Arial" w:hAnsi="Arial" w:cs="Arial"/>
          <w:color w:val="000000" w:themeColor="text1"/>
        </w:rPr>
        <w:t>Infoway</w:t>
      </w:r>
      <w:proofErr w:type="spellEnd"/>
      <w:r w:rsidRPr="002C69E1">
        <w:rPr>
          <w:rFonts w:ascii="Arial" w:hAnsi="Arial" w:cs="Arial"/>
          <w:color w:val="000000" w:themeColor="text1"/>
        </w:rPr>
        <w:t xml:space="preserve">.  Currently there are over 45 </w:t>
      </w:r>
      <w:r w:rsidRPr="002C69E1">
        <w:rPr>
          <w:rFonts w:ascii="Arial" w:hAnsi="Arial" w:cs="Arial"/>
          <w:color w:val="000000" w:themeColor="text1"/>
          <w:u w:val="single"/>
        </w:rPr>
        <w:t>volunteer</w:t>
      </w:r>
      <w:r w:rsidRPr="002C69E1">
        <w:rPr>
          <w:rFonts w:ascii="Arial" w:hAnsi="Arial" w:cs="Arial"/>
          <w:color w:val="000000" w:themeColor="text1"/>
        </w:rPr>
        <w:t xml:space="preserve"> Canadian experts in health care and digital health from across Canada helping to lead, develop and review new global ISO standards.  The committee is a strong community of Canadian standards experts, </w:t>
      </w:r>
      <w:proofErr w:type="gramStart"/>
      <w:r w:rsidRPr="002C69E1">
        <w:rPr>
          <w:rFonts w:ascii="Arial" w:hAnsi="Arial" w:cs="Arial"/>
          <w:color w:val="000000" w:themeColor="text1"/>
        </w:rPr>
        <w:t>developers</w:t>
      </w:r>
      <w:proofErr w:type="gramEnd"/>
      <w:r w:rsidRPr="002C69E1">
        <w:rPr>
          <w:rFonts w:ascii="Arial" w:hAnsi="Arial" w:cs="Arial"/>
          <w:color w:val="000000" w:themeColor="text1"/>
        </w:rPr>
        <w:t xml:space="preserve"> and contributors, was </w:t>
      </w:r>
      <w:proofErr w:type="spellStart"/>
      <w:r w:rsidRPr="002C69E1">
        <w:rPr>
          <w:rFonts w:ascii="Arial" w:hAnsi="Arial" w:cs="Arial"/>
          <w:color w:val="000000" w:themeColor="text1"/>
        </w:rPr>
        <w:t>honoured</w:t>
      </w:r>
      <w:proofErr w:type="spellEnd"/>
      <w:r w:rsidRPr="002C69E1">
        <w:rPr>
          <w:rFonts w:ascii="Arial" w:hAnsi="Arial" w:cs="Arial"/>
          <w:color w:val="000000" w:themeColor="text1"/>
        </w:rPr>
        <w:t xml:space="preserve"> by winning the SCC award for most collaborative committee (all industries) in 2018 and is recognized and widely respected on the international stage.</w:t>
      </w:r>
      <w:r>
        <w:rPr>
          <w:rFonts w:ascii="Arial" w:hAnsi="Arial" w:cs="Arial"/>
          <w:color w:val="000000" w:themeColor="text1"/>
        </w:rPr>
        <w:t xml:space="preserve">  </w:t>
      </w:r>
    </w:p>
    <w:p w14:paraId="20B5AB3C" w14:textId="77777777" w:rsidR="00F402FE" w:rsidRPr="002C69E1" w:rsidRDefault="00F402FE" w:rsidP="00F402FE">
      <w:pPr>
        <w:pStyle w:val="NormalWeb"/>
        <w:shd w:val="clear" w:color="auto" w:fill="FFFFFF"/>
        <w:spacing w:before="0" w:beforeAutospacing="0" w:after="225" w:afterAutospacing="0"/>
        <w:rPr>
          <w:rFonts w:ascii="Helvetica" w:hAnsi="Helvetica"/>
          <w:color w:val="000000"/>
        </w:rPr>
      </w:pPr>
      <w:r w:rsidRPr="002C69E1">
        <w:rPr>
          <w:rFonts w:ascii="Helvetica" w:hAnsi="Helvetica"/>
          <w:color w:val="000000"/>
        </w:rPr>
        <w:t>Read the full list of </w:t>
      </w:r>
      <w:hyperlink r:id="rId6" w:tgtFrame="_blank" w:history="1">
        <w:r w:rsidRPr="002C69E1">
          <w:rPr>
            <w:rStyle w:val="Hyperlink"/>
            <w:rFonts w:ascii="Helvetica" w:hAnsi="Helvetica"/>
            <w:color w:val="000000"/>
          </w:rPr>
          <w:t>relevant examples of ISO/TC 215 and SC1 standards and initiatives</w:t>
        </w:r>
      </w:hyperlink>
      <w:r w:rsidRPr="002C69E1">
        <w:rPr>
          <w:rFonts w:ascii="Helvetica" w:hAnsi="Helvetica"/>
          <w:color w:val="000000"/>
        </w:rPr>
        <w:t>.</w:t>
      </w:r>
    </w:p>
    <w:p w14:paraId="7476E4CD" w14:textId="77777777" w:rsidR="00F402FE" w:rsidRPr="002C69E1" w:rsidRDefault="00F402FE" w:rsidP="00F402FE">
      <w:pPr>
        <w:pStyle w:val="NormalWeb"/>
        <w:shd w:val="clear" w:color="auto" w:fill="FFFFFF"/>
        <w:spacing w:before="0" w:beforeAutospacing="0" w:after="225" w:afterAutospacing="0"/>
        <w:rPr>
          <w:rFonts w:ascii="Helvetica" w:hAnsi="Helvetica"/>
          <w:color w:val="000000"/>
        </w:rPr>
      </w:pPr>
      <w:r w:rsidRPr="002C69E1">
        <w:rPr>
          <w:rFonts w:ascii="Helvetica" w:hAnsi="Helvetica"/>
          <w:color w:val="000000"/>
        </w:rPr>
        <w:t>Read more details in this </w:t>
      </w:r>
      <w:hyperlink r:id="rId7" w:tgtFrame="_blank" w:history="1">
        <w:r w:rsidRPr="002C69E1">
          <w:rPr>
            <w:rStyle w:val="Hyperlink"/>
            <w:rFonts w:ascii="Helvetica" w:hAnsi="Helvetica"/>
            <w:color w:val="000000"/>
          </w:rPr>
          <w:t>Introduction to ISO TC/215 in Canada</w:t>
        </w:r>
      </w:hyperlink>
      <w:r w:rsidRPr="002C69E1">
        <w:rPr>
          <w:rFonts w:ascii="Helvetica" w:hAnsi="Helvetica"/>
          <w:color w:val="000000"/>
        </w:rPr>
        <w:t>.</w:t>
      </w:r>
    </w:p>
    <w:p w14:paraId="10347BAB" w14:textId="77777777" w:rsidR="00F402FE" w:rsidRPr="002C69E1" w:rsidRDefault="00F402FE" w:rsidP="00F402FE">
      <w:pPr>
        <w:pStyle w:val="ListParagraph"/>
        <w:ind w:left="0"/>
        <w:rPr>
          <w:rFonts w:ascii="Arial" w:hAnsi="Arial" w:cs="Arial"/>
          <w:color w:val="000000" w:themeColor="text1"/>
        </w:rPr>
      </w:pPr>
    </w:p>
    <w:p w14:paraId="487917E0" w14:textId="77777777" w:rsidR="00F402FE" w:rsidRDefault="00F402FE" w:rsidP="00F402FE">
      <w:pPr>
        <w:pStyle w:val="ListParagraph"/>
        <w:ind w:left="0"/>
        <w:rPr>
          <w:rFonts w:ascii="Arial" w:hAnsi="Arial" w:cs="Arial"/>
        </w:rPr>
      </w:pPr>
    </w:p>
    <w:p w14:paraId="6895D486" w14:textId="77777777" w:rsidR="00F402FE" w:rsidRDefault="00F402FE" w:rsidP="00F402FE">
      <w:pPr>
        <w:pStyle w:val="ListParagraph"/>
        <w:ind w:left="0"/>
        <w:rPr>
          <w:rFonts w:ascii="Arial" w:hAnsi="Arial" w:cs="Arial"/>
        </w:rPr>
      </w:pPr>
    </w:p>
    <w:p w14:paraId="570704F3" w14:textId="77777777" w:rsidR="00F402FE" w:rsidRPr="00354121" w:rsidRDefault="00F402FE" w:rsidP="00F402FE">
      <w:pPr>
        <w:pStyle w:val="ListParagraph"/>
        <w:ind w:left="0"/>
        <w:rPr>
          <w:b/>
          <w:color w:val="8496B0" w:themeColor="text2" w:themeTint="99"/>
        </w:rPr>
      </w:pPr>
      <w:r w:rsidRPr="00354121">
        <w:rPr>
          <w:b/>
          <w:color w:val="8496B0" w:themeColor="text2" w:themeTint="99"/>
        </w:rPr>
        <w:t>What value does ISO</w:t>
      </w:r>
      <w:r>
        <w:rPr>
          <w:b/>
          <w:color w:val="8496B0" w:themeColor="text2" w:themeTint="99"/>
        </w:rPr>
        <w:t>/</w:t>
      </w:r>
      <w:r w:rsidRPr="00354121">
        <w:rPr>
          <w:b/>
          <w:color w:val="8496B0" w:themeColor="text2" w:themeTint="99"/>
        </w:rPr>
        <w:t>TC</w:t>
      </w:r>
      <w:r>
        <w:rPr>
          <w:b/>
          <w:color w:val="8496B0" w:themeColor="text2" w:themeTint="99"/>
        </w:rPr>
        <w:t xml:space="preserve"> </w:t>
      </w:r>
      <w:r w:rsidRPr="00354121">
        <w:rPr>
          <w:b/>
          <w:color w:val="8496B0" w:themeColor="text2" w:themeTint="99"/>
        </w:rPr>
        <w:t>215 bring to Canada?  What current themes are relevant in digital health?</w:t>
      </w:r>
    </w:p>
    <w:p w14:paraId="4355CA2D" w14:textId="77777777" w:rsidR="00F402FE" w:rsidRDefault="00F402FE" w:rsidP="00F402FE">
      <w:pPr>
        <w:pStyle w:val="ListParagraph"/>
        <w:ind w:left="0"/>
        <w:rPr>
          <w:rFonts w:ascii="Arial" w:hAnsi="Arial" w:cs="Arial"/>
        </w:rPr>
      </w:pPr>
    </w:p>
    <w:p w14:paraId="4D39E967" w14:textId="77777777" w:rsidR="00F402FE" w:rsidRDefault="00F402FE" w:rsidP="00F402FE">
      <w:pPr>
        <w:pStyle w:val="ListParagraph"/>
        <w:ind w:left="0"/>
        <w:rPr>
          <w:rFonts w:ascii="Arial" w:hAnsi="Arial" w:cs="Arial"/>
        </w:rPr>
      </w:pPr>
      <w:r w:rsidRPr="0024436B">
        <w:rPr>
          <w:rFonts w:ascii="Arial" w:hAnsi="Arial" w:cs="Arial"/>
          <w:bCs/>
        </w:rPr>
        <w:t xml:space="preserve">Digital Health in Canada is booming, and standards are driving the ability to </w:t>
      </w:r>
      <w:r>
        <w:rPr>
          <w:rFonts w:ascii="Arial" w:hAnsi="Arial" w:cs="Arial"/>
          <w:bCs/>
        </w:rPr>
        <w:t>share</w:t>
      </w:r>
      <w:r w:rsidRPr="0024436B">
        <w:rPr>
          <w:rFonts w:ascii="Arial" w:hAnsi="Arial" w:cs="Arial"/>
          <w:bCs/>
        </w:rPr>
        <w:t xml:space="preserve"> data</w:t>
      </w:r>
      <w:r>
        <w:rPr>
          <w:rFonts w:ascii="Arial" w:hAnsi="Arial" w:cs="Arial"/>
          <w:bCs/>
        </w:rPr>
        <w:t xml:space="preserve"> </w:t>
      </w:r>
      <w:proofErr w:type="spellStart"/>
      <w:r>
        <w:rPr>
          <w:rFonts w:ascii="Arial" w:hAnsi="Arial" w:cs="Arial"/>
          <w:bCs/>
        </w:rPr>
        <w:t>interoperably</w:t>
      </w:r>
      <w:proofErr w:type="spellEnd"/>
      <w:r w:rsidRPr="0024436B">
        <w:rPr>
          <w:rFonts w:ascii="Arial" w:hAnsi="Arial" w:cs="Arial"/>
          <w:bCs/>
        </w:rPr>
        <w:t xml:space="preserve"> across the digital health ecosystem.   </w:t>
      </w:r>
      <w:r>
        <w:rPr>
          <w:rFonts w:ascii="Arial" w:hAnsi="Arial" w:cs="Arial"/>
          <w:bCs/>
        </w:rPr>
        <w:t xml:space="preserve">Our Canadian committee is focused on several key areas, including </w:t>
      </w:r>
      <w:r w:rsidRPr="0024436B">
        <w:rPr>
          <w:rFonts w:ascii="Arial" w:hAnsi="Arial" w:cs="Arial"/>
          <w:b/>
        </w:rPr>
        <w:t>vi</w:t>
      </w:r>
      <w:r w:rsidRPr="00C37266">
        <w:rPr>
          <w:rFonts w:ascii="Arial" w:hAnsi="Arial" w:cs="Arial"/>
          <w:b/>
        </w:rPr>
        <w:t>rtual care</w:t>
      </w:r>
      <w:r>
        <w:rPr>
          <w:rFonts w:ascii="Arial" w:hAnsi="Arial" w:cs="Arial"/>
          <w:b/>
        </w:rPr>
        <w:t>,</w:t>
      </w:r>
      <w:r>
        <w:rPr>
          <w:rFonts w:ascii="Arial" w:hAnsi="Arial" w:cs="Arial"/>
        </w:rPr>
        <w:t xml:space="preserve"> </w:t>
      </w:r>
      <w:proofErr w:type="gramStart"/>
      <w:r w:rsidRPr="00C37266">
        <w:rPr>
          <w:rFonts w:ascii="Arial" w:hAnsi="Arial" w:cs="Arial"/>
          <w:b/>
        </w:rPr>
        <w:t>genomics</w:t>
      </w:r>
      <w:proofErr w:type="gramEnd"/>
      <w:r w:rsidRPr="00BF1431">
        <w:rPr>
          <w:rFonts w:ascii="Arial" w:hAnsi="Arial" w:cs="Arial"/>
        </w:rPr>
        <w:t xml:space="preserve"> and</w:t>
      </w:r>
      <w:r>
        <w:rPr>
          <w:rFonts w:ascii="Arial" w:hAnsi="Arial" w:cs="Arial"/>
        </w:rPr>
        <w:t xml:space="preserve"> </w:t>
      </w:r>
      <w:r w:rsidRPr="00BF1431">
        <w:rPr>
          <w:rFonts w:ascii="Arial" w:hAnsi="Arial" w:cs="Arial"/>
          <w:b/>
        </w:rPr>
        <w:t>immunization</w:t>
      </w:r>
      <w:r>
        <w:rPr>
          <w:rFonts w:ascii="Arial" w:hAnsi="Arial" w:cs="Arial"/>
          <w:b/>
        </w:rPr>
        <w:t>s,</w:t>
      </w:r>
      <w:r>
        <w:rPr>
          <w:rFonts w:ascii="Arial" w:hAnsi="Arial" w:cs="Arial"/>
        </w:rPr>
        <w:t xml:space="preserve"> to promote enhanced </w:t>
      </w:r>
      <w:r w:rsidRPr="00C37266">
        <w:rPr>
          <w:rFonts w:ascii="Arial" w:hAnsi="Arial" w:cs="Arial"/>
          <w:b/>
        </w:rPr>
        <w:t>patient experience</w:t>
      </w:r>
      <w:r>
        <w:rPr>
          <w:rFonts w:ascii="Arial" w:hAnsi="Arial" w:cs="Arial"/>
        </w:rPr>
        <w:t xml:space="preserve"> and </w:t>
      </w:r>
      <w:r w:rsidRPr="0024436B">
        <w:rPr>
          <w:rFonts w:ascii="Arial" w:hAnsi="Arial" w:cs="Arial"/>
          <w:b/>
          <w:bCs/>
        </w:rPr>
        <w:t xml:space="preserve">clinical </w:t>
      </w:r>
      <w:r w:rsidRPr="00C37266">
        <w:rPr>
          <w:rFonts w:ascii="Arial" w:hAnsi="Arial" w:cs="Arial"/>
          <w:b/>
        </w:rPr>
        <w:t>outcome</w:t>
      </w:r>
      <w:r>
        <w:rPr>
          <w:rFonts w:ascii="Arial" w:hAnsi="Arial" w:cs="Arial"/>
          <w:b/>
        </w:rPr>
        <w:t xml:space="preserve">s.  </w:t>
      </w:r>
      <w:r w:rsidRPr="0024436B">
        <w:rPr>
          <w:rFonts w:ascii="Arial" w:hAnsi="Arial" w:cs="Arial"/>
          <w:bCs/>
        </w:rPr>
        <w:t xml:space="preserve">Relevant </w:t>
      </w:r>
      <w:r>
        <w:rPr>
          <w:rFonts w:ascii="Arial" w:hAnsi="Arial" w:cs="Arial"/>
        </w:rPr>
        <w:t xml:space="preserve">ISO/TC 215 developed standards include standards for patient and provider data, telehealth, immunization, traditional and Chinese medicine, sharing of data from remote monitoring devices, health, medical device and apps safety and genomic data sharing. </w:t>
      </w:r>
    </w:p>
    <w:p w14:paraId="41BBF214" w14:textId="77777777" w:rsidR="00F402FE" w:rsidRDefault="00F402FE" w:rsidP="00F402FE">
      <w:pPr>
        <w:pStyle w:val="ListParagraph"/>
        <w:ind w:left="0"/>
        <w:rPr>
          <w:rFonts w:ascii="Arial" w:hAnsi="Arial" w:cs="Arial"/>
        </w:rPr>
      </w:pPr>
    </w:p>
    <w:p w14:paraId="6242C50D" w14:textId="77777777" w:rsidR="00F402FE" w:rsidRDefault="00F402FE" w:rsidP="00F402FE">
      <w:pPr>
        <w:pStyle w:val="ListParagraph"/>
        <w:ind w:left="0"/>
        <w:rPr>
          <w:rFonts w:ascii="Arial" w:hAnsi="Arial" w:cs="Arial"/>
        </w:rPr>
      </w:pPr>
      <w:r>
        <w:rPr>
          <w:rFonts w:ascii="Arial" w:hAnsi="Arial" w:cs="Arial"/>
        </w:rPr>
        <w:t xml:space="preserve">The 2019 established Sub-Committee on Genomics Informatics (SC1) provides standards </w:t>
      </w:r>
      <w:r w:rsidRPr="002B2A31">
        <w:rPr>
          <w:rFonts w:ascii="Arial" w:hAnsi="Arial" w:cs="Arial"/>
          <w:b/>
          <w:bCs/>
        </w:rPr>
        <w:t>that link gene sequencing, analysis, reporting and tracking to clinical care</w:t>
      </w:r>
      <w:r>
        <w:rPr>
          <w:rFonts w:ascii="Arial" w:hAnsi="Arial" w:cs="Arial"/>
        </w:rPr>
        <w:t xml:space="preserve">, </w:t>
      </w:r>
      <w:proofErr w:type="gramStart"/>
      <w:r>
        <w:rPr>
          <w:rFonts w:ascii="Arial" w:hAnsi="Arial" w:cs="Arial"/>
        </w:rPr>
        <w:t>in particular for</w:t>
      </w:r>
      <w:proofErr w:type="gramEnd"/>
      <w:r>
        <w:rPr>
          <w:rFonts w:ascii="Arial" w:hAnsi="Arial" w:cs="Arial"/>
        </w:rPr>
        <w:t xml:space="preserve"> </w:t>
      </w:r>
      <w:r>
        <w:rPr>
          <w:rFonts w:ascii="Arial" w:hAnsi="Arial" w:cs="Arial"/>
        </w:rPr>
        <w:lastRenderedPageBreak/>
        <w:t xml:space="preserve">recent Covid-19 pandemic virus surveillance and continuing for all types of chronic, cancer and rare diseases. </w:t>
      </w:r>
    </w:p>
    <w:p w14:paraId="368E711E" w14:textId="77777777" w:rsidR="00F402FE" w:rsidRPr="00B82096" w:rsidRDefault="00F402FE" w:rsidP="00F402FE">
      <w:pPr>
        <w:rPr>
          <w:rFonts w:ascii="Arial" w:hAnsi="Arial" w:cs="Arial"/>
        </w:rPr>
      </w:pPr>
      <w:r>
        <w:rPr>
          <w:rFonts w:ascii="Arial" w:hAnsi="Arial" w:cs="Arial"/>
        </w:rPr>
        <w:t xml:space="preserve">ISO/TC 215 is also tackling key issues in health care through standards related to </w:t>
      </w:r>
      <w:r w:rsidRPr="00732494">
        <w:rPr>
          <w:rFonts w:ascii="Arial" w:hAnsi="Arial" w:cs="Arial"/>
          <w:b/>
        </w:rPr>
        <w:t>electronic</w:t>
      </w:r>
      <w:r>
        <w:rPr>
          <w:rFonts w:ascii="Arial" w:hAnsi="Arial" w:cs="Arial"/>
        </w:rPr>
        <w:t xml:space="preserve"> </w:t>
      </w:r>
      <w:r w:rsidRPr="00B82096">
        <w:rPr>
          <w:rFonts w:ascii="Arial" w:hAnsi="Arial" w:cs="Arial"/>
          <w:b/>
          <w:bCs/>
        </w:rPr>
        <w:t xml:space="preserve">prescribing, </w:t>
      </w:r>
      <w:r>
        <w:rPr>
          <w:rFonts w:ascii="Arial" w:hAnsi="Arial" w:cs="Arial"/>
          <w:b/>
          <w:bCs/>
        </w:rPr>
        <w:t xml:space="preserve">sex and gender, immunization, </w:t>
      </w:r>
      <w:r w:rsidRPr="00B82096">
        <w:rPr>
          <w:rFonts w:ascii="Arial" w:hAnsi="Arial" w:cs="Arial"/>
          <w:b/>
          <w:bCs/>
        </w:rPr>
        <w:t>medication safety alerts</w:t>
      </w:r>
      <w:r>
        <w:rPr>
          <w:rFonts w:ascii="Arial" w:hAnsi="Arial" w:cs="Arial"/>
        </w:rPr>
        <w:t xml:space="preserve"> and development of related technical report on </w:t>
      </w:r>
      <w:r w:rsidRPr="00B82096">
        <w:rPr>
          <w:rFonts w:ascii="Arial" w:hAnsi="Arial" w:cs="Arial"/>
          <w:b/>
          <w:bCs/>
        </w:rPr>
        <w:t>physician burn out</w:t>
      </w:r>
      <w:r>
        <w:rPr>
          <w:rFonts w:ascii="Arial" w:hAnsi="Arial" w:cs="Arial"/>
        </w:rPr>
        <w:t>.</w:t>
      </w:r>
      <w:r w:rsidRPr="00B82096">
        <w:rPr>
          <w:rFonts w:ascii="Arial" w:hAnsi="Arial" w:cs="Arial"/>
        </w:rPr>
        <w:t xml:space="preserve"> </w:t>
      </w:r>
      <w:r>
        <w:rPr>
          <w:rFonts w:ascii="Arial" w:hAnsi="Arial" w:cs="Arial"/>
        </w:rPr>
        <w:t xml:space="preserve">Work is also being done on standards relating to </w:t>
      </w:r>
      <w:r w:rsidRPr="00B82096">
        <w:rPr>
          <w:rFonts w:ascii="Arial" w:hAnsi="Arial" w:cs="Arial"/>
          <w:b/>
          <w:bCs/>
        </w:rPr>
        <w:t>conformity assessment and certification programs</w:t>
      </w:r>
      <w:r w:rsidRPr="00B82096">
        <w:rPr>
          <w:rFonts w:ascii="Arial" w:hAnsi="Arial" w:cs="Arial"/>
        </w:rPr>
        <w:t xml:space="preserve">. This is particularly important </w:t>
      </w:r>
      <w:r>
        <w:rPr>
          <w:rFonts w:ascii="Arial" w:hAnsi="Arial" w:cs="Arial"/>
        </w:rPr>
        <w:t xml:space="preserve">to Canada </w:t>
      </w:r>
      <w:r w:rsidRPr="00B82096">
        <w:rPr>
          <w:rFonts w:ascii="Arial" w:hAnsi="Arial" w:cs="Arial"/>
        </w:rPr>
        <w:t>where a standard may be referenced in legislation, regulations or commercial contracts for products or services.  </w:t>
      </w:r>
    </w:p>
    <w:p w14:paraId="11966D3C" w14:textId="77777777" w:rsidR="00F402FE" w:rsidRDefault="00F402FE" w:rsidP="00F402FE">
      <w:pPr>
        <w:pStyle w:val="ListParagraph"/>
        <w:ind w:left="0"/>
        <w:rPr>
          <w:rFonts w:ascii="Arial" w:hAnsi="Arial" w:cs="Arial"/>
        </w:rPr>
      </w:pPr>
      <w:r w:rsidRPr="00CB0C3F">
        <w:rPr>
          <w:rFonts w:ascii="Arial" w:hAnsi="Arial" w:cs="Arial"/>
        </w:rPr>
        <w:t>ISO/TC 215 has</w:t>
      </w:r>
      <w:r>
        <w:rPr>
          <w:rFonts w:ascii="Arial" w:hAnsi="Arial" w:cs="Arial"/>
        </w:rPr>
        <w:t xml:space="preserve"> </w:t>
      </w:r>
      <w:r w:rsidRPr="00CB0C3F">
        <w:rPr>
          <w:rFonts w:ascii="Arial" w:hAnsi="Arial" w:cs="Arial"/>
        </w:rPr>
        <w:t>recently embarked on a</w:t>
      </w:r>
      <w:r>
        <w:rPr>
          <w:rFonts w:ascii="Arial" w:hAnsi="Arial" w:cs="Arial"/>
        </w:rPr>
        <w:t xml:space="preserve"> key</w:t>
      </w:r>
      <w:r w:rsidRPr="00CB0C3F">
        <w:rPr>
          <w:rFonts w:ascii="Arial" w:hAnsi="Arial" w:cs="Arial"/>
        </w:rPr>
        <w:t xml:space="preserve"> initiative to address </w:t>
      </w:r>
      <w:r w:rsidRPr="00CB0C3F">
        <w:rPr>
          <w:rFonts w:ascii="Arial" w:hAnsi="Arial" w:cs="Arial"/>
          <w:b/>
        </w:rPr>
        <w:t>health data and information governance</w:t>
      </w:r>
      <w:r w:rsidRPr="00CB0C3F">
        <w:rPr>
          <w:rFonts w:ascii="Arial" w:hAnsi="Arial" w:cs="Arial"/>
        </w:rPr>
        <w:t xml:space="preserve"> to enable among others, </w:t>
      </w:r>
      <w:r w:rsidRPr="00CB0C3F">
        <w:rPr>
          <w:rFonts w:ascii="Arial" w:hAnsi="Arial" w:cs="Arial"/>
          <w:b/>
        </w:rPr>
        <w:t>effective</w:t>
      </w:r>
      <w:r w:rsidRPr="00CB0C3F">
        <w:rPr>
          <w:rFonts w:ascii="Arial" w:hAnsi="Arial" w:cs="Arial"/>
        </w:rPr>
        <w:t xml:space="preserve"> </w:t>
      </w:r>
      <w:r w:rsidRPr="00CB0C3F">
        <w:rPr>
          <w:rFonts w:ascii="Arial" w:hAnsi="Arial" w:cs="Arial"/>
          <w:b/>
        </w:rPr>
        <w:t>patient</w:t>
      </w:r>
      <w:r w:rsidRPr="00CB0C3F">
        <w:rPr>
          <w:rFonts w:ascii="Arial" w:hAnsi="Arial" w:cs="Arial"/>
        </w:rPr>
        <w:t xml:space="preserve"> and </w:t>
      </w:r>
      <w:r w:rsidRPr="00CB0C3F">
        <w:rPr>
          <w:rFonts w:ascii="Arial" w:hAnsi="Arial" w:cs="Arial"/>
          <w:b/>
        </w:rPr>
        <w:t>provider access</w:t>
      </w:r>
      <w:r w:rsidRPr="00CB0C3F">
        <w:rPr>
          <w:rFonts w:ascii="Arial" w:hAnsi="Arial" w:cs="Arial"/>
        </w:rPr>
        <w:t xml:space="preserve"> to health data and information and promote </w:t>
      </w:r>
      <w:r w:rsidRPr="00CB0C3F">
        <w:rPr>
          <w:rFonts w:ascii="Arial" w:hAnsi="Arial" w:cs="Arial"/>
          <w:b/>
        </w:rPr>
        <w:t>patient engagement</w:t>
      </w:r>
      <w:r>
        <w:rPr>
          <w:rFonts w:ascii="Arial" w:hAnsi="Arial" w:cs="Arial"/>
          <w:b/>
        </w:rPr>
        <w:t>.</w:t>
      </w:r>
    </w:p>
    <w:p w14:paraId="52E94866" w14:textId="77777777" w:rsidR="00F402FE" w:rsidRDefault="00F402FE" w:rsidP="00F402FE">
      <w:pPr>
        <w:pStyle w:val="ListParagraph"/>
        <w:ind w:left="0"/>
        <w:rPr>
          <w:rFonts w:ascii="Arial" w:hAnsi="Arial" w:cs="Arial"/>
        </w:rPr>
      </w:pPr>
    </w:p>
    <w:p w14:paraId="5A8B5455" w14:textId="77777777" w:rsidR="00F402FE" w:rsidRDefault="00F402FE" w:rsidP="00F402FE">
      <w:pPr>
        <w:pStyle w:val="ListParagraph"/>
        <w:ind w:left="0"/>
        <w:rPr>
          <w:rFonts w:ascii="Arial" w:hAnsi="Arial" w:cs="Arial"/>
          <w:bCs/>
          <w:lang w:val="en-US"/>
        </w:rPr>
      </w:pPr>
      <w:r>
        <w:rPr>
          <w:rFonts w:ascii="Arial" w:hAnsi="Arial" w:cs="Arial"/>
        </w:rPr>
        <w:t xml:space="preserve">Use of new technologies in delivery of healthcare such as </w:t>
      </w:r>
      <w:r w:rsidRPr="00AD4356">
        <w:rPr>
          <w:rFonts w:ascii="Arial" w:hAnsi="Arial" w:cs="Arial"/>
          <w:b/>
        </w:rPr>
        <w:t>cloud computing</w:t>
      </w:r>
      <w:r>
        <w:rPr>
          <w:rFonts w:ascii="Arial" w:hAnsi="Arial" w:cs="Arial"/>
        </w:rPr>
        <w:t xml:space="preserve"> and </w:t>
      </w:r>
      <w:r w:rsidRPr="00AD4356">
        <w:rPr>
          <w:rFonts w:ascii="Arial" w:hAnsi="Arial" w:cs="Arial"/>
          <w:b/>
        </w:rPr>
        <w:t xml:space="preserve">artificial </w:t>
      </w:r>
      <w:r w:rsidRPr="009E4084">
        <w:rPr>
          <w:rFonts w:ascii="Arial" w:hAnsi="Arial" w:cs="Arial"/>
          <w:b/>
        </w:rPr>
        <w:t>intelligence (AI)</w:t>
      </w:r>
      <w:r>
        <w:rPr>
          <w:rFonts w:ascii="Arial" w:hAnsi="Arial" w:cs="Arial"/>
        </w:rPr>
        <w:t xml:space="preserve"> are also addressed by ISO/TC 215 through privacy and security standards for cloud environment, consumer-oriented cloud functional model and establishment of task force to develop standards guidance on </w:t>
      </w:r>
      <w:r w:rsidRPr="00D37280">
        <w:rPr>
          <w:rFonts w:ascii="Arial" w:hAnsi="Arial" w:cs="Arial"/>
          <w:bCs/>
          <w:lang w:val="en-US"/>
        </w:rPr>
        <w:t xml:space="preserve">application of AI </w:t>
      </w:r>
      <w:r>
        <w:rPr>
          <w:rFonts w:ascii="Arial" w:hAnsi="Arial" w:cs="Arial"/>
          <w:bCs/>
          <w:lang w:val="en-US"/>
        </w:rPr>
        <w:t>t</w:t>
      </w:r>
      <w:r w:rsidRPr="00D37280">
        <w:rPr>
          <w:rFonts w:ascii="Arial" w:hAnsi="Arial" w:cs="Arial"/>
          <w:bCs/>
          <w:lang w:val="en-US"/>
        </w:rPr>
        <w:t xml:space="preserve">echnologies in </w:t>
      </w:r>
      <w:r>
        <w:rPr>
          <w:rFonts w:ascii="Arial" w:hAnsi="Arial" w:cs="Arial"/>
          <w:bCs/>
          <w:lang w:val="en-US"/>
        </w:rPr>
        <w:t>h</w:t>
      </w:r>
      <w:r w:rsidRPr="00D37280">
        <w:rPr>
          <w:rFonts w:ascii="Arial" w:hAnsi="Arial" w:cs="Arial"/>
          <w:bCs/>
          <w:lang w:val="en-US"/>
        </w:rPr>
        <w:t>ealth Informatic</w:t>
      </w:r>
      <w:r>
        <w:rPr>
          <w:rFonts w:ascii="Arial" w:hAnsi="Arial" w:cs="Arial"/>
          <w:bCs/>
          <w:lang w:val="en-US"/>
        </w:rPr>
        <w:t>s.</w:t>
      </w:r>
    </w:p>
    <w:p w14:paraId="2E2F3492" w14:textId="77777777" w:rsidR="00F402FE" w:rsidRDefault="00F402FE" w:rsidP="00F402FE">
      <w:pPr>
        <w:pStyle w:val="ListParagraph"/>
        <w:ind w:left="0"/>
        <w:rPr>
          <w:rFonts w:ascii="Arial" w:hAnsi="Arial" w:cs="Arial"/>
          <w:bCs/>
          <w:lang w:val="en-US"/>
        </w:rPr>
      </w:pPr>
    </w:p>
    <w:p w14:paraId="640089E5" w14:textId="77777777" w:rsidR="00F402FE" w:rsidRPr="00643A73" w:rsidRDefault="00F402FE" w:rsidP="00F402FE">
      <w:pPr>
        <w:pStyle w:val="ListParagraph"/>
        <w:ind w:left="0"/>
        <w:rPr>
          <w:rFonts w:ascii="Arial" w:hAnsi="Arial" w:cs="Arial"/>
        </w:rPr>
      </w:pPr>
      <w:r>
        <w:rPr>
          <w:rFonts w:ascii="Arial" w:hAnsi="Arial" w:cs="Arial"/>
          <w:bCs/>
          <w:lang w:val="en-US"/>
        </w:rPr>
        <w:t xml:space="preserve">Other priority data of interest to Canada such as </w:t>
      </w:r>
      <w:r w:rsidRPr="00643A73">
        <w:rPr>
          <w:rFonts w:ascii="Arial" w:hAnsi="Arial" w:cs="Arial"/>
          <w:b/>
          <w:bCs/>
          <w:lang w:val="en-US"/>
        </w:rPr>
        <w:t>gender</w:t>
      </w:r>
      <w:r>
        <w:rPr>
          <w:rFonts w:ascii="Arial" w:hAnsi="Arial" w:cs="Arial"/>
          <w:bCs/>
          <w:lang w:val="en-US"/>
        </w:rPr>
        <w:t xml:space="preserve">, </w:t>
      </w:r>
      <w:r w:rsidRPr="00643A73">
        <w:rPr>
          <w:rFonts w:ascii="Arial" w:hAnsi="Arial" w:cs="Arial"/>
          <w:b/>
          <w:bCs/>
          <w:lang w:val="en-US"/>
        </w:rPr>
        <w:t>sex</w:t>
      </w:r>
      <w:r>
        <w:rPr>
          <w:rFonts w:ascii="Arial" w:hAnsi="Arial" w:cs="Arial"/>
          <w:bCs/>
          <w:lang w:val="en-US"/>
        </w:rPr>
        <w:t xml:space="preserve">, </w:t>
      </w:r>
      <w:r w:rsidRPr="00643A73">
        <w:rPr>
          <w:rFonts w:ascii="Arial" w:hAnsi="Arial" w:cs="Arial"/>
          <w:b/>
          <w:bCs/>
          <w:lang w:val="en-US"/>
        </w:rPr>
        <w:t>sexual orientation</w:t>
      </w:r>
      <w:r>
        <w:rPr>
          <w:rFonts w:ascii="Arial" w:hAnsi="Arial" w:cs="Arial"/>
          <w:bCs/>
          <w:lang w:val="en-US"/>
        </w:rPr>
        <w:t xml:space="preserve">, </w:t>
      </w:r>
      <w:r w:rsidRPr="00643A73">
        <w:rPr>
          <w:rFonts w:ascii="Arial" w:hAnsi="Arial" w:cs="Arial"/>
          <w:b/>
          <w:bCs/>
          <w:lang w:val="en-US"/>
        </w:rPr>
        <w:t>racialized group</w:t>
      </w:r>
      <w:r w:rsidRPr="00643A73">
        <w:rPr>
          <w:rFonts w:ascii="Arial" w:hAnsi="Arial" w:cs="Arial"/>
          <w:bCs/>
          <w:lang w:val="en-US"/>
        </w:rPr>
        <w:t xml:space="preserve">, </w:t>
      </w:r>
      <w:r>
        <w:rPr>
          <w:rFonts w:ascii="Arial" w:hAnsi="Arial" w:cs="Arial"/>
          <w:bCs/>
          <w:lang w:val="en-US"/>
        </w:rPr>
        <w:t xml:space="preserve">other </w:t>
      </w:r>
      <w:r>
        <w:rPr>
          <w:rFonts w:ascii="Arial" w:hAnsi="Arial" w:cs="Arial"/>
          <w:b/>
          <w:bCs/>
          <w:lang w:val="en-US"/>
        </w:rPr>
        <w:t xml:space="preserve">social determinants of health, </w:t>
      </w:r>
      <w:r w:rsidRPr="00643A73">
        <w:rPr>
          <w:rFonts w:ascii="Arial" w:hAnsi="Arial" w:cs="Arial"/>
          <w:bCs/>
          <w:lang w:val="en-US"/>
        </w:rPr>
        <w:t xml:space="preserve">and </w:t>
      </w:r>
      <w:r>
        <w:rPr>
          <w:rFonts w:ascii="Arial" w:hAnsi="Arial" w:cs="Arial"/>
          <w:b/>
          <w:bCs/>
          <w:lang w:val="en-US"/>
        </w:rPr>
        <w:t xml:space="preserve">equity definitions </w:t>
      </w:r>
      <w:r w:rsidRPr="00643A73">
        <w:rPr>
          <w:rFonts w:ascii="Arial" w:hAnsi="Arial" w:cs="Arial"/>
          <w:bCs/>
          <w:lang w:val="en-US"/>
        </w:rPr>
        <w:t xml:space="preserve">may be considered for </w:t>
      </w:r>
      <w:r>
        <w:rPr>
          <w:rFonts w:ascii="Arial" w:hAnsi="Arial" w:cs="Arial"/>
          <w:bCs/>
          <w:lang w:val="en-US"/>
        </w:rPr>
        <w:t>standardization through the ISO standards development process.</w:t>
      </w:r>
      <w:r w:rsidRPr="00643A73">
        <w:rPr>
          <w:rFonts w:ascii="Arial" w:hAnsi="Arial" w:cs="Arial"/>
          <w:bCs/>
          <w:lang w:val="en-US"/>
        </w:rPr>
        <w:t xml:space="preserve">   </w:t>
      </w:r>
    </w:p>
    <w:p w14:paraId="03B713A0" w14:textId="77777777" w:rsidR="00F402FE" w:rsidRDefault="00F402FE" w:rsidP="00F402FE">
      <w:pPr>
        <w:pStyle w:val="ListParagraph"/>
        <w:ind w:left="0"/>
        <w:rPr>
          <w:b/>
          <w:color w:val="8496B0" w:themeColor="text2" w:themeTint="99"/>
        </w:rPr>
      </w:pPr>
    </w:p>
    <w:p w14:paraId="21789727" w14:textId="77777777" w:rsidR="00F402FE" w:rsidRDefault="00F402FE" w:rsidP="00F402FE">
      <w:pPr>
        <w:pStyle w:val="ListParagraph"/>
        <w:ind w:left="0"/>
        <w:rPr>
          <w:b/>
          <w:color w:val="8496B0" w:themeColor="text2" w:themeTint="99"/>
        </w:rPr>
      </w:pPr>
      <w:r w:rsidRPr="00354121">
        <w:rPr>
          <w:b/>
          <w:color w:val="8496B0" w:themeColor="text2" w:themeTint="99"/>
        </w:rPr>
        <w:t>Wh</w:t>
      </w:r>
      <w:r>
        <w:rPr>
          <w:b/>
          <w:color w:val="8496B0" w:themeColor="text2" w:themeTint="99"/>
        </w:rPr>
        <w:t xml:space="preserve">ere can I find more </w:t>
      </w:r>
      <w:r w:rsidRPr="00354121">
        <w:rPr>
          <w:b/>
          <w:color w:val="8496B0" w:themeColor="text2" w:themeTint="99"/>
        </w:rPr>
        <w:t>information</w:t>
      </w:r>
      <w:r>
        <w:rPr>
          <w:b/>
          <w:color w:val="8496B0" w:themeColor="text2" w:themeTint="99"/>
        </w:rPr>
        <w:t xml:space="preserve"> on this Committee</w:t>
      </w:r>
      <w:r w:rsidRPr="00354121">
        <w:rPr>
          <w:b/>
          <w:color w:val="8496B0" w:themeColor="text2" w:themeTint="99"/>
        </w:rPr>
        <w:t>?</w:t>
      </w:r>
    </w:p>
    <w:p w14:paraId="2A4B6539" w14:textId="77777777" w:rsidR="00F402FE" w:rsidRPr="00491A0E" w:rsidRDefault="00F402FE" w:rsidP="00F402FE">
      <w:pPr>
        <w:pStyle w:val="ListParagraph"/>
        <w:numPr>
          <w:ilvl w:val="0"/>
          <w:numId w:val="5"/>
        </w:numPr>
        <w:rPr>
          <w:rFonts w:ascii="Arial" w:hAnsi="Arial" w:cs="Arial"/>
          <w:sz w:val="20"/>
          <w:szCs w:val="20"/>
        </w:rPr>
      </w:pPr>
      <w:r w:rsidRPr="00491A0E">
        <w:rPr>
          <w:rStyle w:val="Hyperlink"/>
          <w:rFonts w:ascii="Arial" w:hAnsi="Arial" w:cs="Arial"/>
          <w:sz w:val="20"/>
          <w:szCs w:val="20"/>
        </w:rPr>
        <w:t>https://infocentral.infoway-inforoute.ca/en/collaboration/communities-2/iso</w:t>
      </w:r>
    </w:p>
    <w:p w14:paraId="2976FC12" w14:textId="77777777" w:rsidR="00F402FE" w:rsidRPr="00354121" w:rsidRDefault="00F402FE" w:rsidP="00F402FE">
      <w:pPr>
        <w:pStyle w:val="ListParagraph"/>
        <w:ind w:left="0"/>
        <w:rPr>
          <w:b/>
          <w:color w:val="8496B0" w:themeColor="text2" w:themeTint="99"/>
        </w:rPr>
      </w:pPr>
    </w:p>
    <w:p w14:paraId="54B11980" w14:textId="77777777" w:rsidR="00F402FE" w:rsidRDefault="00F402FE" w:rsidP="00F402FE">
      <w:pPr>
        <w:pStyle w:val="ListParagraph"/>
        <w:ind w:left="0"/>
        <w:rPr>
          <w:b/>
          <w:color w:val="8496B0" w:themeColor="text2" w:themeTint="99"/>
        </w:rPr>
      </w:pPr>
      <w:bookmarkStart w:id="0" w:name="_Hlk58505616"/>
      <w:r w:rsidRPr="00354121">
        <w:rPr>
          <w:b/>
          <w:color w:val="8496B0" w:themeColor="text2" w:themeTint="99"/>
        </w:rPr>
        <w:t>Who do I contact for more information?</w:t>
      </w:r>
    </w:p>
    <w:bookmarkEnd w:id="0"/>
    <w:p w14:paraId="292C30F9" w14:textId="77777777" w:rsidR="00F402FE" w:rsidRDefault="00F402FE" w:rsidP="00F402FE">
      <w:pPr>
        <w:pStyle w:val="ListParagraph"/>
        <w:ind w:left="0"/>
        <w:rPr>
          <w:rFonts w:ascii="Arial" w:hAnsi="Arial" w:cs="Arial"/>
          <w:b/>
        </w:rPr>
      </w:pPr>
    </w:p>
    <w:p w14:paraId="1F5F8265" w14:textId="77777777" w:rsidR="00F402FE" w:rsidRPr="00B2096E" w:rsidRDefault="00F402FE" w:rsidP="00F402FE">
      <w:pPr>
        <w:pStyle w:val="ListParagraph"/>
        <w:ind w:left="0"/>
        <w:rPr>
          <w:rFonts w:ascii="Arial" w:hAnsi="Arial" w:cs="Arial"/>
          <w:b/>
        </w:rPr>
      </w:pPr>
      <w:r w:rsidRPr="00B2096E">
        <w:rPr>
          <w:rFonts w:ascii="Arial" w:hAnsi="Arial" w:cs="Arial"/>
          <w:b/>
        </w:rPr>
        <w:t xml:space="preserve">ISO/TC 215 </w:t>
      </w:r>
      <w:r>
        <w:rPr>
          <w:rFonts w:ascii="Arial" w:hAnsi="Arial" w:cs="Arial"/>
          <w:b/>
        </w:rPr>
        <w:t>Canadian Advisory Mirror Committee Leadership</w:t>
      </w:r>
    </w:p>
    <w:p w14:paraId="2E1A308A" w14:textId="77777777" w:rsidR="00F402FE" w:rsidRDefault="00F402FE" w:rsidP="00F402FE">
      <w:pPr>
        <w:pStyle w:val="ListParagraph"/>
        <w:numPr>
          <w:ilvl w:val="0"/>
          <w:numId w:val="3"/>
        </w:numPr>
        <w:ind w:left="360"/>
        <w:rPr>
          <w:rFonts w:ascii="Arial" w:hAnsi="Arial" w:cs="Arial"/>
          <w:lang w:val="en-US"/>
        </w:rPr>
      </w:pPr>
      <w:r w:rsidRPr="00B2096E">
        <w:rPr>
          <w:rFonts w:ascii="Arial" w:hAnsi="Arial" w:cs="Arial"/>
          <w:lang w:val="en-US"/>
        </w:rPr>
        <w:t>Elizabeth Keller, Chair and Head of Delegation</w:t>
      </w:r>
      <w:r>
        <w:rPr>
          <w:rFonts w:ascii="Arial" w:hAnsi="Arial" w:cs="Arial"/>
          <w:lang w:val="en-US"/>
        </w:rPr>
        <w:t xml:space="preserve">, </w:t>
      </w:r>
      <w:r w:rsidRPr="00B2096E">
        <w:rPr>
          <w:rFonts w:ascii="Arial" w:hAnsi="Arial" w:cs="Arial"/>
          <w:lang w:val="en-US"/>
        </w:rPr>
        <w:t>ISO</w:t>
      </w:r>
      <w:r>
        <w:rPr>
          <w:rFonts w:ascii="Arial" w:hAnsi="Arial" w:cs="Arial"/>
          <w:lang w:val="en-US"/>
        </w:rPr>
        <w:t>/</w:t>
      </w:r>
      <w:r w:rsidRPr="00B2096E">
        <w:rPr>
          <w:rFonts w:ascii="Arial" w:hAnsi="Arial" w:cs="Arial"/>
          <w:lang w:val="en-US"/>
        </w:rPr>
        <w:t>TC</w:t>
      </w:r>
      <w:r>
        <w:rPr>
          <w:rFonts w:ascii="Arial" w:hAnsi="Arial" w:cs="Arial"/>
          <w:lang w:val="en-US"/>
        </w:rPr>
        <w:t xml:space="preserve"> </w:t>
      </w:r>
      <w:r w:rsidRPr="00B2096E">
        <w:rPr>
          <w:rFonts w:ascii="Arial" w:hAnsi="Arial" w:cs="Arial"/>
          <w:lang w:val="en-US"/>
        </w:rPr>
        <w:t>215 C</w:t>
      </w:r>
      <w:r>
        <w:rPr>
          <w:rFonts w:ascii="Arial" w:hAnsi="Arial" w:cs="Arial"/>
          <w:lang w:val="en-US"/>
        </w:rPr>
        <w:t>ommittee</w:t>
      </w:r>
      <w:r w:rsidRPr="00B2096E">
        <w:rPr>
          <w:rFonts w:ascii="Arial" w:hAnsi="Arial" w:cs="Arial"/>
          <w:lang w:val="en-US"/>
        </w:rPr>
        <w:t xml:space="preserve"> (Canada)</w:t>
      </w:r>
    </w:p>
    <w:p w14:paraId="3DC4DB6D" w14:textId="77777777" w:rsidR="00F402FE" w:rsidRDefault="00F402FE" w:rsidP="00F402FE">
      <w:pPr>
        <w:pStyle w:val="ListParagraph"/>
        <w:numPr>
          <w:ilvl w:val="5"/>
          <w:numId w:val="3"/>
        </w:numPr>
        <w:rPr>
          <w:rFonts w:ascii="Arial" w:hAnsi="Arial" w:cs="Arial"/>
          <w:lang w:val="en-US"/>
        </w:rPr>
      </w:pPr>
      <w:r w:rsidRPr="00B057B8">
        <w:rPr>
          <w:rStyle w:val="Hyperlink"/>
          <w:rFonts w:ascii="Arial" w:hAnsi="Arial" w:cs="Arial"/>
          <w:lang w:val="en-US"/>
        </w:rPr>
        <w:t>kellerel@amazon.com</w:t>
      </w:r>
      <w:r>
        <w:rPr>
          <w:rFonts w:ascii="Arial" w:hAnsi="Arial" w:cs="Arial"/>
          <w:lang w:val="en-US"/>
        </w:rPr>
        <w:t>, 416-200-8633</w:t>
      </w:r>
    </w:p>
    <w:p w14:paraId="4422AE67" w14:textId="77777777" w:rsidR="00F402FE" w:rsidRDefault="00F402FE" w:rsidP="00F402FE">
      <w:pPr>
        <w:pStyle w:val="ListParagraph"/>
        <w:numPr>
          <w:ilvl w:val="0"/>
          <w:numId w:val="3"/>
        </w:numPr>
        <w:ind w:left="360"/>
        <w:rPr>
          <w:rFonts w:ascii="Arial" w:hAnsi="Arial" w:cs="Arial"/>
          <w:lang w:val="en-US"/>
        </w:rPr>
      </w:pPr>
      <w:r w:rsidRPr="00B2096E">
        <w:rPr>
          <w:rFonts w:ascii="Arial" w:hAnsi="Arial" w:cs="Arial"/>
          <w:lang w:val="en-US"/>
        </w:rPr>
        <w:t xml:space="preserve">Beverly Knight, Vice-Chair, </w:t>
      </w:r>
      <w:bookmarkStart w:id="1" w:name="_Hlk31894322"/>
      <w:r w:rsidRPr="00B2096E">
        <w:rPr>
          <w:rFonts w:ascii="Arial" w:hAnsi="Arial" w:cs="Arial"/>
          <w:lang w:val="en-US"/>
        </w:rPr>
        <w:t>ISO</w:t>
      </w:r>
      <w:r>
        <w:rPr>
          <w:rFonts w:ascii="Arial" w:hAnsi="Arial" w:cs="Arial"/>
          <w:lang w:val="en-US"/>
        </w:rPr>
        <w:t>/</w:t>
      </w:r>
      <w:r w:rsidRPr="00B2096E">
        <w:rPr>
          <w:rFonts w:ascii="Arial" w:hAnsi="Arial" w:cs="Arial"/>
          <w:lang w:val="en-US"/>
        </w:rPr>
        <w:t>TC</w:t>
      </w:r>
      <w:r>
        <w:rPr>
          <w:rFonts w:ascii="Arial" w:hAnsi="Arial" w:cs="Arial"/>
          <w:lang w:val="en-US"/>
        </w:rPr>
        <w:t xml:space="preserve"> </w:t>
      </w:r>
      <w:r w:rsidRPr="00B2096E">
        <w:rPr>
          <w:rFonts w:ascii="Arial" w:hAnsi="Arial" w:cs="Arial"/>
          <w:lang w:val="en-US"/>
        </w:rPr>
        <w:t>215 C</w:t>
      </w:r>
      <w:r>
        <w:rPr>
          <w:rFonts w:ascii="Arial" w:hAnsi="Arial" w:cs="Arial"/>
          <w:lang w:val="en-US"/>
        </w:rPr>
        <w:t>ommittee</w:t>
      </w:r>
      <w:r w:rsidRPr="00B2096E">
        <w:rPr>
          <w:rFonts w:ascii="Arial" w:hAnsi="Arial" w:cs="Arial"/>
          <w:lang w:val="en-US"/>
        </w:rPr>
        <w:t xml:space="preserve"> </w:t>
      </w:r>
      <w:bookmarkEnd w:id="1"/>
      <w:r w:rsidRPr="00B2096E">
        <w:rPr>
          <w:rFonts w:ascii="Arial" w:hAnsi="Arial" w:cs="Arial"/>
          <w:lang w:val="en-US"/>
        </w:rPr>
        <w:t xml:space="preserve">(Canada) </w:t>
      </w:r>
    </w:p>
    <w:p w14:paraId="01897C0A" w14:textId="77777777" w:rsidR="00F402FE" w:rsidRDefault="00F402FE" w:rsidP="00F402FE">
      <w:pPr>
        <w:pStyle w:val="ListParagraph"/>
        <w:numPr>
          <w:ilvl w:val="5"/>
          <w:numId w:val="3"/>
        </w:numPr>
        <w:rPr>
          <w:rFonts w:ascii="Arial" w:hAnsi="Arial" w:cs="Arial"/>
          <w:lang w:val="en-US"/>
        </w:rPr>
      </w:pPr>
      <w:hyperlink r:id="rId8" w:history="1">
        <w:r w:rsidRPr="00683F40">
          <w:rPr>
            <w:rStyle w:val="Hyperlink"/>
            <w:rFonts w:ascii="Arial" w:hAnsi="Arial" w:cs="Arial"/>
            <w:lang w:val="en-US"/>
          </w:rPr>
          <w:t>beverlygk4@gmail.com</w:t>
        </w:r>
      </w:hyperlink>
    </w:p>
    <w:p w14:paraId="12683E36" w14:textId="77777777" w:rsidR="00F402FE" w:rsidRDefault="00F402FE" w:rsidP="00F402FE">
      <w:pPr>
        <w:pStyle w:val="ListParagraph"/>
        <w:numPr>
          <w:ilvl w:val="0"/>
          <w:numId w:val="3"/>
        </w:numPr>
        <w:ind w:left="360"/>
        <w:rPr>
          <w:rFonts w:ascii="Arial" w:hAnsi="Arial" w:cs="Arial"/>
          <w:lang w:val="en-US"/>
        </w:rPr>
      </w:pPr>
      <w:r w:rsidRPr="00B2096E">
        <w:rPr>
          <w:rFonts w:ascii="Arial" w:hAnsi="Arial" w:cs="Arial"/>
          <w:lang w:val="en-US"/>
        </w:rPr>
        <w:t>Finnie Flores, Vice-Chair</w:t>
      </w:r>
      <w:r>
        <w:rPr>
          <w:rFonts w:ascii="Arial" w:hAnsi="Arial" w:cs="Arial"/>
          <w:lang w:val="en-US"/>
        </w:rPr>
        <w:t xml:space="preserve">, </w:t>
      </w:r>
      <w:bookmarkStart w:id="2" w:name="_Hlk31894263"/>
      <w:r w:rsidRPr="00B2096E">
        <w:rPr>
          <w:rFonts w:ascii="Arial" w:hAnsi="Arial" w:cs="Arial"/>
          <w:lang w:val="en-US"/>
        </w:rPr>
        <w:t>ISO</w:t>
      </w:r>
      <w:r>
        <w:rPr>
          <w:rFonts w:ascii="Arial" w:hAnsi="Arial" w:cs="Arial"/>
          <w:lang w:val="en-US"/>
        </w:rPr>
        <w:t>/</w:t>
      </w:r>
      <w:r w:rsidRPr="00B2096E">
        <w:rPr>
          <w:rFonts w:ascii="Arial" w:hAnsi="Arial" w:cs="Arial"/>
          <w:lang w:val="en-US"/>
        </w:rPr>
        <w:t>TC</w:t>
      </w:r>
      <w:r>
        <w:rPr>
          <w:rFonts w:ascii="Arial" w:hAnsi="Arial" w:cs="Arial"/>
          <w:lang w:val="en-US"/>
        </w:rPr>
        <w:t xml:space="preserve"> </w:t>
      </w:r>
      <w:r w:rsidRPr="00B2096E">
        <w:rPr>
          <w:rFonts w:ascii="Arial" w:hAnsi="Arial" w:cs="Arial"/>
          <w:lang w:val="en-US"/>
        </w:rPr>
        <w:t>215 C</w:t>
      </w:r>
      <w:r>
        <w:rPr>
          <w:rFonts w:ascii="Arial" w:hAnsi="Arial" w:cs="Arial"/>
          <w:lang w:val="en-US"/>
        </w:rPr>
        <w:t>ommittee</w:t>
      </w:r>
      <w:r w:rsidRPr="00B2096E">
        <w:rPr>
          <w:rFonts w:ascii="Arial" w:hAnsi="Arial" w:cs="Arial"/>
          <w:lang w:val="en-US"/>
        </w:rPr>
        <w:t xml:space="preserve"> (Canada)</w:t>
      </w:r>
    </w:p>
    <w:p w14:paraId="44276866" w14:textId="77777777" w:rsidR="00F402FE" w:rsidRPr="00A305E6" w:rsidRDefault="00F402FE" w:rsidP="00F402FE">
      <w:pPr>
        <w:pStyle w:val="ListParagraph"/>
        <w:numPr>
          <w:ilvl w:val="5"/>
          <w:numId w:val="3"/>
        </w:numPr>
        <w:rPr>
          <w:rFonts w:ascii="Arial" w:hAnsi="Arial" w:cs="Arial"/>
          <w:lang w:val="en-US"/>
        </w:rPr>
      </w:pPr>
      <w:bookmarkStart w:id="3" w:name="_Hlk104475869"/>
      <w:r>
        <w:rPr>
          <w:rStyle w:val="Hyperlink"/>
          <w:rFonts w:ascii="Arial" w:hAnsi="Arial" w:cs="Arial"/>
          <w:lang w:val="en-US"/>
        </w:rPr>
        <w:t>finnie.flores@cgi.com</w:t>
      </w:r>
    </w:p>
    <w:bookmarkEnd w:id="2"/>
    <w:bookmarkEnd w:id="3"/>
    <w:p w14:paraId="36DCDAAC" w14:textId="77777777" w:rsidR="00F402FE" w:rsidRDefault="00F402FE" w:rsidP="00F402FE">
      <w:pPr>
        <w:pStyle w:val="ListParagraph"/>
        <w:numPr>
          <w:ilvl w:val="0"/>
          <w:numId w:val="3"/>
        </w:numPr>
        <w:ind w:left="360"/>
        <w:rPr>
          <w:rFonts w:ascii="Arial" w:hAnsi="Arial" w:cs="Arial"/>
          <w:lang w:val="en-US"/>
        </w:rPr>
      </w:pPr>
      <w:r>
        <w:rPr>
          <w:rFonts w:ascii="Arial" w:hAnsi="Arial" w:cs="Arial"/>
          <w:lang w:val="en-US"/>
        </w:rPr>
        <w:t xml:space="preserve">Don </w:t>
      </w:r>
      <w:proofErr w:type="spellStart"/>
      <w:r>
        <w:rPr>
          <w:rFonts w:ascii="Arial" w:hAnsi="Arial" w:cs="Arial"/>
          <w:lang w:val="en-US"/>
        </w:rPr>
        <w:t>Newsham</w:t>
      </w:r>
      <w:proofErr w:type="spellEnd"/>
      <w:r>
        <w:rPr>
          <w:rFonts w:ascii="Arial" w:hAnsi="Arial" w:cs="Arial"/>
          <w:lang w:val="en-US"/>
        </w:rPr>
        <w:t xml:space="preserve">, Past Chair, </w:t>
      </w:r>
      <w:r w:rsidRPr="00B2096E">
        <w:rPr>
          <w:rFonts w:ascii="Arial" w:hAnsi="Arial" w:cs="Arial"/>
          <w:lang w:val="en-US"/>
        </w:rPr>
        <w:t>ISO</w:t>
      </w:r>
      <w:r>
        <w:rPr>
          <w:rFonts w:ascii="Arial" w:hAnsi="Arial" w:cs="Arial"/>
          <w:lang w:val="en-US"/>
        </w:rPr>
        <w:t>/</w:t>
      </w:r>
      <w:r w:rsidRPr="00B2096E">
        <w:rPr>
          <w:rFonts w:ascii="Arial" w:hAnsi="Arial" w:cs="Arial"/>
          <w:lang w:val="en-US"/>
        </w:rPr>
        <w:t>TC</w:t>
      </w:r>
      <w:r>
        <w:rPr>
          <w:rFonts w:ascii="Arial" w:hAnsi="Arial" w:cs="Arial"/>
          <w:lang w:val="en-US"/>
        </w:rPr>
        <w:t xml:space="preserve"> </w:t>
      </w:r>
      <w:r w:rsidRPr="00B2096E">
        <w:rPr>
          <w:rFonts w:ascii="Arial" w:hAnsi="Arial" w:cs="Arial"/>
          <w:lang w:val="en-US"/>
        </w:rPr>
        <w:t>215 C</w:t>
      </w:r>
      <w:r>
        <w:rPr>
          <w:rFonts w:ascii="Arial" w:hAnsi="Arial" w:cs="Arial"/>
          <w:lang w:val="en-US"/>
        </w:rPr>
        <w:t>ommittee</w:t>
      </w:r>
      <w:r w:rsidRPr="00B2096E">
        <w:rPr>
          <w:rFonts w:ascii="Arial" w:hAnsi="Arial" w:cs="Arial"/>
          <w:lang w:val="en-US"/>
        </w:rPr>
        <w:t xml:space="preserve"> (Canada)</w:t>
      </w:r>
    </w:p>
    <w:p w14:paraId="51BDD0E6" w14:textId="77777777" w:rsidR="00F402FE" w:rsidRDefault="00F402FE" w:rsidP="00F402FE">
      <w:pPr>
        <w:pStyle w:val="ListParagraph"/>
        <w:numPr>
          <w:ilvl w:val="5"/>
          <w:numId w:val="3"/>
        </w:numPr>
        <w:rPr>
          <w:rFonts w:ascii="Arial" w:hAnsi="Arial" w:cs="Arial"/>
          <w:lang w:val="en-US"/>
        </w:rPr>
      </w:pPr>
      <w:hyperlink r:id="rId9" w:history="1">
        <w:r w:rsidRPr="00D21C29">
          <w:rPr>
            <w:rStyle w:val="Hyperlink"/>
            <w:rFonts w:ascii="Arial" w:hAnsi="Arial" w:cs="Arial"/>
            <w:lang w:val="en-US"/>
          </w:rPr>
          <w:t>don@newsham.co</w:t>
        </w:r>
      </w:hyperlink>
    </w:p>
    <w:p w14:paraId="7A03EE47" w14:textId="77777777" w:rsidR="00F402FE" w:rsidRDefault="00F402FE" w:rsidP="00F402FE">
      <w:pPr>
        <w:pStyle w:val="ListParagraph"/>
        <w:numPr>
          <w:ilvl w:val="0"/>
          <w:numId w:val="3"/>
        </w:numPr>
        <w:ind w:left="360"/>
        <w:rPr>
          <w:rFonts w:ascii="Arial" w:hAnsi="Arial" w:cs="Arial"/>
          <w:lang w:val="en-US"/>
        </w:rPr>
      </w:pPr>
      <w:r w:rsidRPr="0092624F">
        <w:rPr>
          <w:rFonts w:ascii="Arial" w:hAnsi="Arial" w:cs="Arial"/>
          <w:lang w:val="en-US"/>
        </w:rPr>
        <w:t xml:space="preserve">Grant Gillis, </w:t>
      </w:r>
      <w:r>
        <w:rPr>
          <w:rFonts w:ascii="Arial" w:hAnsi="Arial" w:cs="Arial"/>
          <w:lang w:val="en-US"/>
        </w:rPr>
        <w:t xml:space="preserve">Chair, </w:t>
      </w:r>
      <w:r w:rsidRPr="0092624F">
        <w:rPr>
          <w:rFonts w:ascii="Arial" w:hAnsi="Arial" w:cs="Arial"/>
          <w:lang w:val="en-US"/>
        </w:rPr>
        <w:t>ISO</w:t>
      </w:r>
      <w:r>
        <w:rPr>
          <w:rFonts w:ascii="Arial" w:hAnsi="Arial" w:cs="Arial"/>
          <w:lang w:val="en-US"/>
        </w:rPr>
        <w:t>/</w:t>
      </w:r>
      <w:r w:rsidRPr="0092624F">
        <w:rPr>
          <w:rFonts w:ascii="Arial" w:hAnsi="Arial" w:cs="Arial"/>
          <w:lang w:val="en-US"/>
        </w:rPr>
        <w:t>TC</w:t>
      </w:r>
      <w:r>
        <w:rPr>
          <w:rFonts w:ascii="Arial" w:hAnsi="Arial" w:cs="Arial"/>
          <w:lang w:val="en-US"/>
        </w:rPr>
        <w:t xml:space="preserve"> </w:t>
      </w:r>
      <w:r w:rsidRPr="0092624F">
        <w:rPr>
          <w:rFonts w:ascii="Arial" w:hAnsi="Arial" w:cs="Arial"/>
          <w:lang w:val="en-US"/>
        </w:rPr>
        <w:t>215 Committee</w:t>
      </w:r>
      <w:r>
        <w:rPr>
          <w:rFonts w:ascii="Arial" w:hAnsi="Arial" w:cs="Arial"/>
          <w:lang w:val="en-US"/>
        </w:rPr>
        <w:t xml:space="preserve"> SC1</w:t>
      </w:r>
      <w:r w:rsidRPr="0092624F">
        <w:rPr>
          <w:rFonts w:ascii="Arial" w:hAnsi="Arial" w:cs="Arial"/>
          <w:lang w:val="en-US"/>
        </w:rPr>
        <w:t xml:space="preserve"> </w:t>
      </w:r>
      <w:r>
        <w:rPr>
          <w:rFonts w:ascii="Arial" w:hAnsi="Arial" w:cs="Arial"/>
          <w:lang w:val="en-US"/>
        </w:rPr>
        <w:t xml:space="preserve">– Genomics </w:t>
      </w:r>
      <w:r w:rsidRPr="0092624F">
        <w:rPr>
          <w:rFonts w:ascii="Arial" w:hAnsi="Arial" w:cs="Arial"/>
          <w:lang w:val="en-US"/>
        </w:rPr>
        <w:t>(Canada)</w:t>
      </w:r>
    </w:p>
    <w:p w14:paraId="03D91B20" w14:textId="77777777" w:rsidR="00F402FE" w:rsidRPr="004E0C0A" w:rsidRDefault="00F402FE" w:rsidP="00F402FE">
      <w:pPr>
        <w:pStyle w:val="ListParagraph"/>
        <w:numPr>
          <w:ilvl w:val="5"/>
          <w:numId w:val="3"/>
        </w:numPr>
        <w:rPr>
          <w:rFonts w:ascii="Arial" w:hAnsi="Arial" w:cs="Arial"/>
          <w:lang w:val="en-US"/>
        </w:rPr>
      </w:pPr>
      <w:hyperlink r:id="rId10" w:history="1">
        <w:r w:rsidRPr="00D21C29">
          <w:rPr>
            <w:rStyle w:val="Hyperlink"/>
            <w:rFonts w:ascii="Arial" w:hAnsi="Arial" w:cs="Arial"/>
            <w:lang w:val="en-US"/>
          </w:rPr>
          <w:t>gogillisltd@gmail.com</w:t>
        </w:r>
      </w:hyperlink>
    </w:p>
    <w:p w14:paraId="3AF23B85" w14:textId="77777777" w:rsidR="00F402FE" w:rsidRPr="0092624F" w:rsidRDefault="00F402FE" w:rsidP="00F402FE">
      <w:pPr>
        <w:rPr>
          <w:rFonts w:ascii="Arial" w:hAnsi="Arial" w:cs="Arial"/>
          <w:lang w:val="en-US"/>
        </w:rPr>
      </w:pPr>
    </w:p>
    <w:p w14:paraId="79E22D30" w14:textId="77777777" w:rsidR="00F402FE" w:rsidRDefault="00F402FE" w:rsidP="00F402FE">
      <w:pPr>
        <w:pStyle w:val="ListParagraph"/>
        <w:ind w:left="0"/>
        <w:rPr>
          <w:b/>
          <w:color w:val="8496B0" w:themeColor="text2" w:themeTint="99"/>
        </w:rPr>
      </w:pPr>
      <w:r w:rsidRPr="00A879EA">
        <w:rPr>
          <w:b/>
          <w:color w:val="8496B0" w:themeColor="text2" w:themeTint="99"/>
        </w:rPr>
        <w:t>Who provides funding for ISO/TC 215 Canadian Advisory Mirror Committee?</w:t>
      </w:r>
    </w:p>
    <w:p w14:paraId="74EC7C67" w14:textId="77777777" w:rsidR="00F402FE" w:rsidRDefault="00F402FE" w:rsidP="00F402FE">
      <w:pPr>
        <w:pStyle w:val="ListParagraph"/>
        <w:ind w:left="0"/>
        <w:rPr>
          <w:rFonts w:ascii="Arial" w:hAnsi="Arial" w:cs="Arial"/>
        </w:rPr>
      </w:pPr>
    </w:p>
    <w:p w14:paraId="2F6D5FE6" w14:textId="77777777" w:rsidR="00F402FE" w:rsidRDefault="00F402FE" w:rsidP="00F402FE">
      <w:pPr>
        <w:pStyle w:val="ListParagraph"/>
        <w:ind w:left="0"/>
        <w:rPr>
          <w:rFonts w:ascii="Arial" w:hAnsi="Arial" w:cs="Arial"/>
          <w:bCs/>
          <w:lang w:val="en-US"/>
        </w:rPr>
      </w:pPr>
      <w:r w:rsidRPr="00A879EA">
        <w:rPr>
          <w:rFonts w:ascii="Arial" w:hAnsi="Arial" w:cs="Arial"/>
          <w:bCs/>
          <w:lang w:val="en-US"/>
        </w:rPr>
        <w:t xml:space="preserve">In addition to funding provided by </w:t>
      </w:r>
      <w:r>
        <w:rPr>
          <w:rFonts w:ascii="Arial" w:hAnsi="Arial" w:cs="Arial"/>
          <w:bCs/>
          <w:lang w:val="en-US"/>
        </w:rPr>
        <w:t>Standards Council of Canada (</w:t>
      </w:r>
      <w:r w:rsidRPr="00A879EA">
        <w:rPr>
          <w:rFonts w:ascii="Arial" w:hAnsi="Arial" w:cs="Arial"/>
          <w:bCs/>
          <w:lang w:val="en-US"/>
        </w:rPr>
        <w:t>SCC</w:t>
      </w:r>
      <w:r>
        <w:rPr>
          <w:rFonts w:ascii="Arial" w:hAnsi="Arial" w:cs="Arial"/>
          <w:bCs/>
          <w:lang w:val="en-US"/>
        </w:rPr>
        <w:t>)</w:t>
      </w:r>
      <w:r w:rsidRPr="00A879EA">
        <w:rPr>
          <w:rFonts w:ascii="Arial" w:hAnsi="Arial" w:cs="Arial"/>
          <w:bCs/>
          <w:lang w:val="en-US"/>
        </w:rPr>
        <w:t xml:space="preserve"> and </w:t>
      </w:r>
      <w:r>
        <w:rPr>
          <w:rFonts w:ascii="Arial" w:hAnsi="Arial" w:cs="Arial"/>
          <w:bCs/>
          <w:lang w:val="en-US"/>
        </w:rPr>
        <w:t xml:space="preserve">Canada Health </w:t>
      </w:r>
      <w:proofErr w:type="spellStart"/>
      <w:r>
        <w:rPr>
          <w:rFonts w:ascii="Arial" w:hAnsi="Arial" w:cs="Arial"/>
          <w:bCs/>
          <w:lang w:val="en-US"/>
        </w:rPr>
        <w:t>Infoway</w:t>
      </w:r>
      <w:proofErr w:type="spellEnd"/>
      <w:r>
        <w:rPr>
          <w:rFonts w:ascii="Arial" w:hAnsi="Arial" w:cs="Arial"/>
          <w:bCs/>
          <w:lang w:val="en-US"/>
        </w:rPr>
        <w:t xml:space="preserve"> (</w:t>
      </w:r>
      <w:r w:rsidRPr="00A879EA">
        <w:rPr>
          <w:rFonts w:ascii="Arial" w:hAnsi="Arial" w:cs="Arial"/>
          <w:bCs/>
          <w:lang w:val="en-US"/>
        </w:rPr>
        <w:t>CHI</w:t>
      </w:r>
      <w:r>
        <w:rPr>
          <w:rFonts w:ascii="Arial" w:hAnsi="Arial" w:cs="Arial"/>
          <w:bCs/>
          <w:lang w:val="en-US"/>
        </w:rPr>
        <w:t>)</w:t>
      </w:r>
      <w:r w:rsidRPr="00A879EA">
        <w:rPr>
          <w:rFonts w:ascii="Arial" w:hAnsi="Arial" w:cs="Arial"/>
          <w:bCs/>
          <w:lang w:val="en-US"/>
        </w:rPr>
        <w:t xml:space="preserve">, the Committee also appreciates organizations who support their employees to volunteer their expertise and time to the development of international standards, including </w:t>
      </w:r>
      <w:r>
        <w:rPr>
          <w:rFonts w:ascii="Arial" w:hAnsi="Arial" w:cs="Arial"/>
          <w:bCs/>
          <w:lang w:val="en-US"/>
        </w:rPr>
        <w:t xml:space="preserve">Accenture, AWS, </w:t>
      </w:r>
      <w:proofErr w:type="gramStart"/>
      <w:r>
        <w:rPr>
          <w:rFonts w:ascii="Arial" w:hAnsi="Arial" w:cs="Arial"/>
          <w:bCs/>
          <w:lang w:val="en-US"/>
        </w:rPr>
        <w:t>CGI,</w:t>
      </w:r>
      <w:r w:rsidRPr="00A879EA">
        <w:rPr>
          <w:rFonts w:ascii="Arial" w:hAnsi="Arial" w:cs="Arial"/>
          <w:bCs/>
          <w:lang w:val="en-US"/>
        </w:rPr>
        <w:t xml:space="preserve">  Health</w:t>
      </w:r>
      <w:proofErr w:type="gramEnd"/>
      <w:r w:rsidRPr="00A879EA">
        <w:rPr>
          <w:rFonts w:ascii="Arial" w:hAnsi="Arial" w:cs="Arial"/>
          <w:bCs/>
          <w:lang w:val="en-US"/>
        </w:rPr>
        <w:t xml:space="preserve"> Canada, and others. </w:t>
      </w:r>
    </w:p>
    <w:p w14:paraId="1204C45D" w14:textId="77777777" w:rsidR="00F402FE" w:rsidRDefault="00F402FE" w:rsidP="00F402FE">
      <w:pPr>
        <w:pStyle w:val="ListParagraph"/>
        <w:ind w:left="0"/>
        <w:rPr>
          <w:rFonts w:ascii="Arial" w:hAnsi="Arial" w:cs="Arial"/>
          <w:bCs/>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5"/>
        <w:gridCol w:w="2285"/>
        <w:gridCol w:w="2286"/>
        <w:gridCol w:w="2286"/>
      </w:tblGrid>
      <w:tr w:rsidR="00F402FE" w14:paraId="7FA83E2D" w14:textId="77777777" w:rsidTr="001834C0">
        <w:trPr>
          <w:trHeight w:val="43"/>
        </w:trPr>
        <w:tc>
          <w:tcPr>
            <w:tcW w:w="4570" w:type="dxa"/>
            <w:gridSpan w:val="2"/>
          </w:tcPr>
          <w:p w14:paraId="5BEDD40A" w14:textId="77777777" w:rsidR="00F402FE" w:rsidRDefault="00F402FE" w:rsidP="001834C0">
            <w:pPr>
              <w:pStyle w:val="ListParagraph"/>
              <w:ind w:left="0"/>
              <w:rPr>
                <w:rFonts w:ascii="Arial" w:hAnsi="Arial" w:cs="Arial"/>
                <w:bCs/>
                <w:lang w:val="en-US"/>
              </w:rPr>
            </w:pPr>
            <w:r w:rsidRPr="00A879EA">
              <w:rPr>
                <w:b/>
                <w:noProof/>
                <w:color w:val="8496B0" w:themeColor="text2" w:themeTint="99"/>
                <w:lang w:val="en-US"/>
              </w:rPr>
              <w:drawing>
                <wp:anchor distT="0" distB="0" distL="114300" distR="114300" simplePos="0" relativeHeight="251659264" behindDoc="0" locked="0" layoutInCell="1" allowOverlap="1" wp14:anchorId="0A4E3C4D" wp14:editId="766C13EF">
                  <wp:simplePos x="0" y="0"/>
                  <wp:positionH relativeFrom="margin">
                    <wp:posOffset>255270</wp:posOffset>
                  </wp:positionH>
                  <wp:positionV relativeFrom="paragraph">
                    <wp:posOffset>0</wp:posOffset>
                  </wp:positionV>
                  <wp:extent cx="756285" cy="756285"/>
                  <wp:effectExtent l="0" t="0" r="5715" b="5715"/>
                  <wp:wrapSquare wrapText="bothSides"/>
                  <wp:docPr id="6"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Logo, company name&#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285" cy="756285"/>
                          </a:xfrm>
                          <a:prstGeom prst="rect">
                            <a:avLst/>
                          </a:prstGeom>
                        </pic:spPr>
                      </pic:pic>
                    </a:graphicData>
                  </a:graphic>
                  <wp14:sizeRelH relativeFrom="margin">
                    <wp14:pctWidth>0</wp14:pctWidth>
                  </wp14:sizeRelH>
                  <wp14:sizeRelV relativeFrom="margin">
                    <wp14:pctHeight>0</wp14:pctHeight>
                  </wp14:sizeRelV>
                </wp:anchor>
              </w:drawing>
            </w:r>
            <w:r w:rsidRPr="00A879EA">
              <w:rPr>
                <w:b/>
                <w:noProof/>
                <w:color w:val="8496B0" w:themeColor="text2" w:themeTint="99"/>
                <w:lang w:val="en-US"/>
              </w:rPr>
              <w:drawing>
                <wp:anchor distT="0" distB="0" distL="114300" distR="114300" simplePos="0" relativeHeight="251660288" behindDoc="0" locked="0" layoutInCell="1" allowOverlap="1" wp14:anchorId="2B45C058" wp14:editId="2DF0C803">
                  <wp:simplePos x="0" y="0"/>
                  <wp:positionH relativeFrom="margin">
                    <wp:posOffset>1620520</wp:posOffset>
                  </wp:positionH>
                  <wp:positionV relativeFrom="paragraph">
                    <wp:posOffset>97155</wp:posOffset>
                  </wp:positionV>
                  <wp:extent cx="1054735" cy="495300"/>
                  <wp:effectExtent l="0" t="0" r="0" b="0"/>
                  <wp:wrapSquare wrapText="bothSides"/>
                  <wp:docPr id="9" name="Picture 8"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Text, letter&#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54735" cy="4953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Cs/>
                <w:lang w:val="en-US"/>
              </w:rPr>
              <w:t xml:space="preserve">        </w:t>
            </w:r>
          </w:p>
        </w:tc>
        <w:tc>
          <w:tcPr>
            <w:tcW w:w="4572" w:type="dxa"/>
            <w:gridSpan w:val="2"/>
          </w:tcPr>
          <w:p w14:paraId="4DEC5C92" w14:textId="77777777" w:rsidR="00F402FE" w:rsidRDefault="00F402FE" w:rsidP="001834C0">
            <w:pPr>
              <w:pStyle w:val="ListParagraph"/>
              <w:ind w:left="0"/>
              <w:rPr>
                <w:rFonts w:ascii="Arial" w:hAnsi="Arial" w:cs="Arial"/>
                <w:bCs/>
                <w:lang w:val="en-US"/>
              </w:rPr>
            </w:pPr>
            <w:r w:rsidRPr="00A879EA">
              <w:rPr>
                <w:rFonts w:ascii="Arial" w:hAnsi="Arial" w:cs="Arial"/>
                <w:bCs/>
                <w:noProof/>
                <w:lang w:val="en-US"/>
              </w:rPr>
              <w:drawing>
                <wp:anchor distT="0" distB="0" distL="114300" distR="114300" simplePos="0" relativeHeight="251663360" behindDoc="0" locked="0" layoutInCell="1" allowOverlap="1" wp14:anchorId="0935DEFB" wp14:editId="72B7E606">
                  <wp:simplePos x="0" y="0"/>
                  <wp:positionH relativeFrom="column">
                    <wp:posOffset>1643380</wp:posOffset>
                  </wp:positionH>
                  <wp:positionV relativeFrom="paragraph">
                    <wp:posOffset>0</wp:posOffset>
                  </wp:positionV>
                  <wp:extent cx="1047115" cy="696595"/>
                  <wp:effectExtent l="0" t="0" r="635" b="8255"/>
                  <wp:wrapSquare wrapText="bothSides"/>
                  <wp:docPr id="10" name="Picture 7"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descr="Graphical user interface&#10;&#10;Description automatically generated with low confidence"/>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47115" cy="696595"/>
                          </a:xfrm>
                          <a:prstGeom prst="rect">
                            <a:avLst/>
                          </a:prstGeom>
                        </pic:spPr>
                      </pic:pic>
                    </a:graphicData>
                  </a:graphic>
                </wp:anchor>
              </w:drawing>
            </w:r>
            <w:r w:rsidRPr="00A879EA">
              <w:rPr>
                <w:rFonts w:ascii="Arial" w:hAnsi="Arial" w:cs="Arial"/>
                <w:bCs/>
                <w:noProof/>
                <w:lang w:val="en-US"/>
              </w:rPr>
              <w:drawing>
                <wp:anchor distT="0" distB="0" distL="114300" distR="114300" simplePos="0" relativeHeight="251664384" behindDoc="0" locked="0" layoutInCell="1" allowOverlap="1" wp14:anchorId="14005FC8" wp14:editId="6D6728D6">
                  <wp:simplePos x="0" y="0"/>
                  <wp:positionH relativeFrom="column">
                    <wp:posOffset>220980</wp:posOffset>
                  </wp:positionH>
                  <wp:positionV relativeFrom="paragraph">
                    <wp:posOffset>0</wp:posOffset>
                  </wp:positionV>
                  <wp:extent cx="777875" cy="777875"/>
                  <wp:effectExtent l="0" t="0" r="3175" b="3175"/>
                  <wp:wrapSquare wrapText="bothSides"/>
                  <wp:docPr id="7" name="Picture 11"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 descr="Diagram&#10;&#10;Description automatically generated with low confidence"/>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7875" cy="777875"/>
                          </a:xfrm>
                          <a:prstGeom prst="rect">
                            <a:avLst/>
                          </a:prstGeom>
                        </pic:spPr>
                      </pic:pic>
                    </a:graphicData>
                  </a:graphic>
                  <wp14:sizeRelH relativeFrom="margin">
                    <wp14:pctWidth>0</wp14:pctWidth>
                  </wp14:sizeRelH>
                  <wp14:sizeRelV relativeFrom="margin">
                    <wp14:pctHeight>0</wp14:pctHeight>
                  </wp14:sizeRelV>
                </wp:anchor>
              </w:drawing>
            </w:r>
          </w:p>
        </w:tc>
      </w:tr>
      <w:tr w:rsidR="00F402FE" w14:paraId="7C51314C" w14:textId="77777777" w:rsidTr="001834C0">
        <w:trPr>
          <w:trHeight w:val="368"/>
        </w:trPr>
        <w:tc>
          <w:tcPr>
            <w:tcW w:w="2285" w:type="dxa"/>
          </w:tcPr>
          <w:p w14:paraId="74664F30" w14:textId="77777777" w:rsidR="00F402FE" w:rsidRDefault="00F402FE" w:rsidP="001834C0">
            <w:pPr>
              <w:pStyle w:val="ListParagraph"/>
              <w:ind w:left="0"/>
              <w:jc w:val="center"/>
              <w:rPr>
                <w:rFonts w:ascii="Arial" w:hAnsi="Arial" w:cs="Arial"/>
                <w:bCs/>
                <w:lang w:val="en-US"/>
              </w:rPr>
            </w:pPr>
            <w:r>
              <w:rPr>
                <w:rFonts w:ascii="Arial" w:hAnsi="Arial" w:cs="Arial"/>
                <w:bCs/>
                <w:noProof/>
                <w:lang w:val="en-US"/>
              </w:rPr>
              <w:drawing>
                <wp:anchor distT="0" distB="0" distL="114300" distR="114300" simplePos="0" relativeHeight="251661312" behindDoc="0" locked="0" layoutInCell="1" allowOverlap="1" wp14:anchorId="299687E3" wp14:editId="0EE7E9E8">
                  <wp:simplePos x="0" y="0"/>
                  <wp:positionH relativeFrom="column">
                    <wp:posOffset>267970</wp:posOffset>
                  </wp:positionH>
                  <wp:positionV relativeFrom="paragraph">
                    <wp:posOffset>177800</wp:posOffset>
                  </wp:positionV>
                  <wp:extent cx="821690" cy="461010"/>
                  <wp:effectExtent l="0" t="0" r="0" b="0"/>
                  <wp:wrapSquare wrapText="bothSides"/>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1690" cy="4610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285" w:type="dxa"/>
          </w:tcPr>
          <w:p w14:paraId="13F8D49C" w14:textId="77777777" w:rsidR="00F402FE" w:rsidRDefault="00F402FE" w:rsidP="001834C0">
            <w:pPr>
              <w:pStyle w:val="ListParagraph"/>
              <w:ind w:left="0"/>
              <w:jc w:val="center"/>
              <w:rPr>
                <w:rFonts w:ascii="Arial" w:hAnsi="Arial" w:cs="Arial"/>
                <w:bCs/>
                <w:lang w:val="en-US"/>
              </w:rPr>
            </w:pPr>
            <w:r>
              <w:rPr>
                <w:rFonts w:ascii="Arial" w:hAnsi="Arial" w:cs="Arial"/>
                <w:bCs/>
                <w:noProof/>
                <w:lang w:val="en-US"/>
              </w:rPr>
              <w:drawing>
                <wp:anchor distT="0" distB="0" distL="114300" distR="114300" simplePos="0" relativeHeight="251665408" behindDoc="0" locked="0" layoutInCell="1" allowOverlap="1" wp14:anchorId="720525F8" wp14:editId="4A8EA03E">
                  <wp:simplePos x="0" y="0"/>
                  <wp:positionH relativeFrom="column">
                    <wp:posOffset>308610</wp:posOffset>
                  </wp:positionH>
                  <wp:positionV relativeFrom="paragraph">
                    <wp:posOffset>334645</wp:posOffset>
                  </wp:positionV>
                  <wp:extent cx="436245" cy="260985"/>
                  <wp:effectExtent l="0" t="0" r="1905" b="5715"/>
                  <wp:wrapSquare wrapText="bothSides"/>
                  <wp:docPr id="13" name="Picture 1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clipar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6245" cy="2609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286" w:type="dxa"/>
          </w:tcPr>
          <w:p w14:paraId="4C011500" w14:textId="77777777" w:rsidR="00F402FE" w:rsidRDefault="00F402FE" w:rsidP="001834C0">
            <w:pPr>
              <w:pStyle w:val="ListParagraph"/>
              <w:ind w:left="0"/>
              <w:jc w:val="center"/>
              <w:rPr>
                <w:rFonts w:ascii="Arial" w:hAnsi="Arial" w:cs="Arial"/>
                <w:bCs/>
                <w:lang w:val="en-US"/>
              </w:rPr>
            </w:pPr>
            <w:r>
              <w:rPr>
                <w:rFonts w:ascii="Arial" w:hAnsi="Arial" w:cs="Arial"/>
                <w:bCs/>
                <w:noProof/>
                <w:lang w:val="en-US"/>
              </w:rPr>
              <w:drawing>
                <wp:anchor distT="0" distB="0" distL="114300" distR="114300" simplePos="0" relativeHeight="251662336" behindDoc="0" locked="0" layoutInCell="1" allowOverlap="1" wp14:anchorId="5CA63BD2" wp14:editId="7051C433">
                  <wp:simplePos x="0" y="0"/>
                  <wp:positionH relativeFrom="column">
                    <wp:posOffset>354330</wp:posOffset>
                  </wp:positionH>
                  <wp:positionV relativeFrom="paragraph">
                    <wp:posOffset>341630</wp:posOffset>
                  </wp:positionV>
                  <wp:extent cx="381000" cy="177165"/>
                  <wp:effectExtent l="0" t="0" r="0" b="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1000" cy="1771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286" w:type="dxa"/>
          </w:tcPr>
          <w:p w14:paraId="608F80E8" w14:textId="77777777" w:rsidR="00F402FE" w:rsidRDefault="00F402FE" w:rsidP="001834C0">
            <w:pPr>
              <w:pStyle w:val="ListParagraph"/>
              <w:ind w:left="0"/>
              <w:jc w:val="center"/>
              <w:rPr>
                <w:rFonts w:ascii="Arial" w:hAnsi="Arial" w:cs="Arial"/>
                <w:bCs/>
                <w:lang w:val="en-US"/>
              </w:rPr>
            </w:pPr>
          </w:p>
        </w:tc>
      </w:tr>
    </w:tbl>
    <w:p w14:paraId="51DD3BD3" w14:textId="77777777" w:rsidR="00F402FE" w:rsidRDefault="00F402FE" w:rsidP="00F402FE">
      <w:pPr>
        <w:pStyle w:val="ListParagraph"/>
        <w:ind w:left="0"/>
        <w:rPr>
          <w:rFonts w:ascii="Arial" w:hAnsi="Arial" w:cs="Arial"/>
          <w:bCs/>
          <w:lang w:val="en-US"/>
        </w:rPr>
      </w:pPr>
    </w:p>
    <w:p w14:paraId="2F4CFA60" w14:textId="77777777" w:rsidR="00F402FE" w:rsidRDefault="00F402FE" w:rsidP="00F402FE">
      <w:pPr>
        <w:pStyle w:val="ListParagraph"/>
        <w:ind w:left="0"/>
        <w:rPr>
          <w:b/>
          <w:color w:val="8496B0" w:themeColor="text2" w:themeTint="99"/>
        </w:rPr>
      </w:pPr>
      <w:r w:rsidRPr="00A305E6">
        <w:rPr>
          <w:b/>
          <w:color w:val="8496B0" w:themeColor="text2" w:themeTint="99"/>
        </w:rPr>
        <w:t xml:space="preserve">Who are the Canadian experts comprising the </w:t>
      </w:r>
      <w:r>
        <w:rPr>
          <w:b/>
          <w:color w:val="8496B0" w:themeColor="text2" w:themeTint="99"/>
        </w:rPr>
        <w:t xml:space="preserve">ISO/TC 215 Canadian Advisory Mirror </w:t>
      </w:r>
      <w:r w:rsidRPr="00A305E6">
        <w:rPr>
          <w:b/>
          <w:color w:val="8496B0" w:themeColor="text2" w:themeTint="99"/>
        </w:rPr>
        <w:t>Committee?</w:t>
      </w:r>
    </w:p>
    <w:p w14:paraId="372DFDDB" w14:textId="77777777" w:rsidR="00F402FE" w:rsidRDefault="00F402FE" w:rsidP="00F402FE">
      <w:pPr>
        <w:pStyle w:val="ListParagraph"/>
        <w:ind w:left="0"/>
        <w:rPr>
          <w:b/>
          <w:color w:val="8496B0" w:themeColor="text2" w:themeTint="99"/>
        </w:rPr>
      </w:pPr>
      <w:r w:rsidRPr="00A305E6">
        <w:rPr>
          <w:b/>
          <w:color w:val="8496B0" w:themeColor="text2" w:themeTint="99"/>
        </w:rPr>
        <w:t xml:space="preserve"> </w:t>
      </w:r>
    </w:p>
    <w:p w14:paraId="7A70913F" w14:textId="77777777" w:rsidR="00F402FE" w:rsidRDefault="00F402FE" w:rsidP="00F402FE">
      <w:pPr>
        <w:pStyle w:val="ListParagraph"/>
        <w:ind w:left="0"/>
        <w:rPr>
          <w:rFonts w:ascii="Arial" w:hAnsi="Arial" w:cs="Arial"/>
          <w:bCs/>
          <w:lang w:val="en-US"/>
        </w:rPr>
      </w:pPr>
      <w:r>
        <w:rPr>
          <w:rFonts w:ascii="Arial" w:hAnsi="Arial" w:cs="Arial"/>
          <w:bCs/>
          <w:lang w:val="en-US"/>
        </w:rPr>
        <w:t xml:space="preserve">The expert group is comprised of Canadian Digital Health experts from various health care sectors, with varied backgrounds including academic, clinical, architectural, informatics, genomics, standards, </w:t>
      </w:r>
      <w:proofErr w:type="gramStart"/>
      <w:r>
        <w:rPr>
          <w:rFonts w:ascii="Arial" w:hAnsi="Arial" w:cs="Arial"/>
          <w:bCs/>
          <w:lang w:val="en-US"/>
        </w:rPr>
        <w:t>privacy</w:t>
      </w:r>
      <w:proofErr w:type="gramEnd"/>
      <w:r>
        <w:rPr>
          <w:rFonts w:ascii="Arial" w:hAnsi="Arial" w:cs="Arial"/>
          <w:bCs/>
          <w:lang w:val="en-US"/>
        </w:rPr>
        <w:t xml:space="preserve"> and security, etc. </w:t>
      </w:r>
    </w:p>
    <w:p w14:paraId="4B812428" w14:textId="77777777" w:rsidR="00F402FE" w:rsidRDefault="00F402FE" w:rsidP="00F402FE">
      <w:pPr>
        <w:pStyle w:val="ListParagraph"/>
        <w:ind w:left="0"/>
        <w:rPr>
          <w:rFonts w:ascii="Arial" w:hAnsi="Arial" w:cs="Arial"/>
          <w:bCs/>
          <w:lang w:val="en-US"/>
        </w:rPr>
      </w:pPr>
    </w:p>
    <w:p w14:paraId="3454FF8E" w14:textId="77777777" w:rsidR="00F402FE" w:rsidRDefault="00F402FE" w:rsidP="00F402FE">
      <w:pPr>
        <w:pStyle w:val="ListParagraph"/>
        <w:ind w:left="0"/>
        <w:rPr>
          <w:rFonts w:ascii="Arial" w:hAnsi="Arial" w:cs="Arial"/>
          <w:bCs/>
          <w:u w:val="single"/>
          <w:lang w:val="en-US"/>
        </w:rPr>
      </w:pPr>
      <w:r w:rsidRPr="0024436B">
        <w:rPr>
          <w:rFonts w:ascii="Arial" w:hAnsi="Arial" w:cs="Arial"/>
          <w:bCs/>
          <w:u w:val="single"/>
          <w:lang w:val="en-US"/>
        </w:rPr>
        <w:t>Huge thank you to our current experts who volunteer their time and expertise:</w:t>
      </w:r>
    </w:p>
    <w:p w14:paraId="3BDCA914" w14:textId="77777777" w:rsidR="00F402FE" w:rsidRPr="0024436B" w:rsidRDefault="00F402FE" w:rsidP="00F402FE">
      <w:pPr>
        <w:pStyle w:val="ListParagraph"/>
        <w:ind w:left="0"/>
        <w:rPr>
          <w:rFonts w:ascii="Arial" w:hAnsi="Arial" w:cs="Arial"/>
          <w:bCs/>
          <w:u w:val="single"/>
          <w:lang w:val="en-US"/>
        </w:rPr>
      </w:pPr>
    </w:p>
    <w:p w14:paraId="1B4F2A7A" w14:textId="77777777" w:rsidR="00F402FE" w:rsidRDefault="00F402FE" w:rsidP="00F402FE">
      <w:pPr>
        <w:pStyle w:val="ListParagraph"/>
        <w:ind w:left="0"/>
        <w:rPr>
          <w:rFonts w:ascii="Arial" w:hAnsi="Arial" w:cs="Arial"/>
          <w:bCs/>
          <w:lang w:val="en-US"/>
        </w:rPr>
      </w:pPr>
      <w:r w:rsidRPr="00F222AB">
        <w:rPr>
          <w:rFonts w:ascii="Arial" w:hAnsi="Arial" w:cs="Arial"/>
          <w:b/>
          <w:lang w:val="en-US"/>
        </w:rPr>
        <w:t>TC215 Members</w:t>
      </w:r>
      <w:r>
        <w:rPr>
          <w:rFonts w:ascii="Arial" w:hAnsi="Arial" w:cs="Arial"/>
          <w:bCs/>
          <w:lang w:val="en-US"/>
        </w:rPr>
        <w:t xml:space="preserve">: </w:t>
      </w:r>
      <w:bookmarkStart w:id="4" w:name="_Hlk104468115"/>
      <w:r w:rsidRPr="006351E0">
        <w:t xml:space="preserve">Andrew Grant  Beverly Knight, </w:t>
      </w:r>
      <w:r w:rsidRPr="005D51B6">
        <w:t xml:space="preserve">Bill Wilson, </w:t>
      </w:r>
      <w:r w:rsidRPr="005B1945">
        <w:t xml:space="preserve">Catherine Cameron, </w:t>
      </w:r>
      <w:r w:rsidRPr="005D51B6">
        <w:t xml:space="preserve">Chaitanya </w:t>
      </w:r>
      <w:proofErr w:type="spellStart"/>
      <w:r w:rsidRPr="005D51B6">
        <w:t>Baliga</w:t>
      </w:r>
      <w:proofErr w:type="spellEnd"/>
      <w:r>
        <w:t>,</w:t>
      </w:r>
      <w:r w:rsidRPr="005B1945">
        <w:t xml:space="preserve"> Charles Chen, Clair </w:t>
      </w:r>
      <w:proofErr w:type="spellStart"/>
      <w:r w:rsidRPr="005B1945">
        <w:t>Kronk</w:t>
      </w:r>
      <w:proofErr w:type="spellEnd"/>
      <w:r>
        <w:t xml:space="preserve">, </w:t>
      </w:r>
      <w:r w:rsidRPr="005B1945">
        <w:t xml:space="preserve">Craig Anderson, </w:t>
      </w:r>
      <w:r w:rsidRPr="006351E0">
        <w:t xml:space="preserve">Derek Ritz, Don </w:t>
      </w:r>
      <w:proofErr w:type="spellStart"/>
      <w:r w:rsidRPr="006351E0">
        <w:t>Newsham</w:t>
      </w:r>
      <w:proofErr w:type="spellEnd"/>
      <w:r w:rsidRPr="006351E0">
        <w:t xml:space="preserve">, </w:t>
      </w:r>
      <w:r w:rsidRPr="005B1945">
        <w:t xml:space="preserve">Ethne </w:t>
      </w:r>
      <w:proofErr w:type="spellStart"/>
      <w:r w:rsidRPr="005B1945">
        <w:t>Munden</w:t>
      </w:r>
      <w:proofErr w:type="spellEnd"/>
      <w:r w:rsidRPr="005B1945">
        <w:t xml:space="preserve">, </w:t>
      </w:r>
      <w:r w:rsidRPr="006351E0">
        <w:t xml:space="preserve">Elizabeth Keller, </w:t>
      </w:r>
      <w:r w:rsidRPr="005D51B6">
        <w:t>Eric Sutherland</w:t>
      </w:r>
      <w:r>
        <w:t>,</w:t>
      </w:r>
      <w:r w:rsidRPr="005D51B6">
        <w:t xml:space="preserve"> </w:t>
      </w:r>
      <w:r w:rsidRPr="006351E0">
        <w:t xml:space="preserve">Eugene </w:t>
      </w:r>
      <w:proofErr w:type="spellStart"/>
      <w:r w:rsidRPr="006351E0">
        <w:t>Igras</w:t>
      </w:r>
      <w:proofErr w:type="spellEnd"/>
      <w:r w:rsidRPr="006351E0">
        <w:t xml:space="preserve">, </w:t>
      </w:r>
      <w:proofErr w:type="spellStart"/>
      <w:r w:rsidRPr="006351E0">
        <w:t>Faud</w:t>
      </w:r>
      <w:proofErr w:type="spellEnd"/>
      <w:r w:rsidRPr="006351E0">
        <w:t xml:space="preserve"> Khan</w:t>
      </w:r>
      <w:r>
        <w:t xml:space="preserve">, </w:t>
      </w:r>
      <w:r w:rsidRPr="006351E0">
        <w:t xml:space="preserve"> Finnie Flores, Frederic Laroche, Gordon </w:t>
      </w:r>
      <w:proofErr w:type="spellStart"/>
      <w:r w:rsidRPr="006351E0">
        <w:t>Wehner</w:t>
      </w:r>
      <w:proofErr w:type="spellEnd"/>
      <w:r>
        <w:t>,</w:t>
      </w:r>
      <w:r w:rsidRPr="006351E0">
        <w:t xml:space="preserve"> Grant Gillis, Heather King, </w:t>
      </w:r>
      <w:r w:rsidRPr="005D51B6">
        <w:t xml:space="preserve">Helen Lang, </w:t>
      </w:r>
      <w:r w:rsidRPr="006351E0">
        <w:t xml:space="preserve">Kelly Abrams, </w:t>
      </w:r>
      <w:r w:rsidRPr="005D51B6">
        <w:t xml:space="preserve">Kunj Joshi, </w:t>
      </w:r>
      <w:r w:rsidRPr="006351E0">
        <w:t xml:space="preserve">Marion </w:t>
      </w:r>
      <w:proofErr w:type="spellStart"/>
      <w:r w:rsidRPr="006351E0">
        <w:t>Lyver</w:t>
      </w:r>
      <w:proofErr w:type="spellEnd"/>
      <w:r w:rsidRPr="006351E0">
        <w:t xml:space="preserve">, </w:t>
      </w:r>
      <w:r>
        <w:t xml:space="preserve">Mary Raphael, </w:t>
      </w:r>
      <w:r w:rsidRPr="006351E0">
        <w:t>Michael Nusbaum,</w:t>
      </w:r>
      <w:r w:rsidRPr="005D51B6">
        <w:t xml:space="preserve"> Michelle </w:t>
      </w:r>
      <w:proofErr w:type="spellStart"/>
      <w:r w:rsidRPr="005D51B6">
        <w:t>Mula</w:t>
      </w:r>
      <w:proofErr w:type="spellEnd"/>
      <w:r w:rsidRPr="005D51B6">
        <w:t xml:space="preserve">, </w:t>
      </w:r>
      <w:r w:rsidRPr="006351E0">
        <w:t xml:space="preserve"> Neil Gardner, Peter Humphries, Phil </w:t>
      </w:r>
      <w:proofErr w:type="spellStart"/>
      <w:r w:rsidRPr="006351E0">
        <w:t>Cuscuna</w:t>
      </w:r>
      <w:proofErr w:type="spellEnd"/>
      <w:r>
        <w:t>,</w:t>
      </w:r>
      <w:r w:rsidRPr="006351E0">
        <w:t xml:space="preserve"> </w:t>
      </w:r>
      <w:r w:rsidRPr="005D51B6">
        <w:t xml:space="preserve">Pierre Chen, </w:t>
      </w:r>
      <w:r w:rsidRPr="006351E0">
        <w:t xml:space="preserve">Rasika </w:t>
      </w:r>
      <w:proofErr w:type="spellStart"/>
      <w:r w:rsidRPr="006351E0">
        <w:t>Rajapakshe</w:t>
      </w:r>
      <w:proofErr w:type="spellEnd"/>
      <w:r w:rsidRPr="006351E0">
        <w:t xml:space="preserve">, </w:t>
      </w:r>
      <w:r w:rsidRPr="005B1945">
        <w:t xml:space="preserve">Raymond </w:t>
      </w:r>
      <w:proofErr w:type="spellStart"/>
      <w:r w:rsidRPr="005B1945">
        <w:t>Simkus</w:t>
      </w:r>
      <w:proofErr w:type="spellEnd"/>
      <w:r w:rsidRPr="005B1945">
        <w:t xml:space="preserve">, </w:t>
      </w:r>
      <w:r w:rsidRPr="006351E0">
        <w:t xml:space="preserve">Sarah </w:t>
      </w:r>
      <w:proofErr w:type="spellStart"/>
      <w:r w:rsidRPr="006351E0">
        <w:t>Wark</w:t>
      </w:r>
      <w:proofErr w:type="spellEnd"/>
      <w:r w:rsidRPr="006351E0">
        <w:t>, Shalini Gambhir, Steven Dain</w:t>
      </w:r>
      <w:r>
        <w:t xml:space="preserve">, </w:t>
      </w:r>
      <w:r w:rsidRPr="005D51B6">
        <w:t xml:space="preserve">Sue Schneider, </w:t>
      </w:r>
      <w:r w:rsidRPr="006351E0">
        <w:t>Suzanne De Haney, Timothy Wood</w:t>
      </w:r>
      <w:bookmarkEnd w:id="4"/>
    </w:p>
    <w:p w14:paraId="471D455D" w14:textId="77777777" w:rsidR="00F402FE" w:rsidRDefault="00F402FE" w:rsidP="00F402FE">
      <w:r w:rsidRPr="00F222AB">
        <w:rPr>
          <w:rFonts w:ascii="Arial" w:hAnsi="Arial" w:cs="Arial"/>
          <w:b/>
          <w:lang w:val="en-US"/>
        </w:rPr>
        <w:t>SC1 Members</w:t>
      </w:r>
      <w:r>
        <w:rPr>
          <w:rFonts w:ascii="Arial" w:hAnsi="Arial" w:cs="Arial"/>
          <w:bCs/>
          <w:lang w:val="en-US"/>
        </w:rPr>
        <w:t>:</w:t>
      </w:r>
      <w:bookmarkStart w:id="5" w:name="_Hlk104474736"/>
      <w:r>
        <w:rPr>
          <w:rFonts w:ascii="Arial" w:hAnsi="Arial" w:cs="Arial"/>
          <w:bCs/>
          <w:lang w:val="en-US"/>
        </w:rPr>
        <w:t xml:space="preserve"> </w:t>
      </w:r>
      <w:r w:rsidRPr="005B1945">
        <w:t xml:space="preserve">Andrew Grant, </w:t>
      </w:r>
      <w:r w:rsidRPr="008C5B5D">
        <w:t xml:space="preserve">Christine </w:t>
      </w:r>
      <w:proofErr w:type="spellStart"/>
      <w:r w:rsidRPr="008C5B5D">
        <w:t>Beyaert</w:t>
      </w:r>
      <w:proofErr w:type="spellEnd"/>
      <w:r>
        <w:t xml:space="preserve">, </w:t>
      </w:r>
      <w:r w:rsidRPr="005B1945">
        <w:t xml:space="preserve">Don </w:t>
      </w:r>
      <w:proofErr w:type="spellStart"/>
      <w:r w:rsidRPr="005B1945">
        <w:t>Newsham</w:t>
      </w:r>
      <w:proofErr w:type="spellEnd"/>
      <w:r w:rsidRPr="005B1945">
        <w:t xml:space="preserve">, </w:t>
      </w:r>
      <w:proofErr w:type="spellStart"/>
      <w:r w:rsidRPr="005B1945">
        <w:t>Evgueni</w:t>
      </w:r>
      <w:proofErr w:type="spellEnd"/>
      <w:r w:rsidRPr="005B1945">
        <w:t xml:space="preserve"> </w:t>
      </w:r>
      <w:proofErr w:type="spellStart"/>
      <w:r w:rsidRPr="005B1945">
        <w:t>Loukipoudis</w:t>
      </w:r>
      <w:proofErr w:type="spellEnd"/>
      <w:r w:rsidRPr="005B1945">
        <w:t xml:space="preserve">, Grant Gillis, </w:t>
      </w:r>
      <w:r w:rsidRPr="008C5B5D">
        <w:t xml:space="preserve">Helen Lang, Jeremy Adams, </w:t>
      </w:r>
      <w:r w:rsidRPr="005B1945">
        <w:t xml:space="preserve">Lindsay Smith, </w:t>
      </w:r>
      <w:r w:rsidRPr="008C5B5D">
        <w:t xml:space="preserve">Marc Fiume, </w:t>
      </w:r>
      <w:r w:rsidRPr="005B1945">
        <w:t xml:space="preserve">Marion </w:t>
      </w:r>
      <w:proofErr w:type="spellStart"/>
      <w:r w:rsidRPr="005B1945">
        <w:t>Lyver</w:t>
      </w:r>
      <w:proofErr w:type="spellEnd"/>
      <w:r w:rsidRPr="005B1945">
        <w:t>, Michael Nusbaum, Robert Fraser</w:t>
      </w:r>
    </w:p>
    <w:bookmarkEnd w:id="5"/>
    <w:p w14:paraId="48FADFB8" w14:textId="77777777" w:rsidR="00F402FE" w:rsidRDefault="00F402FE" w:rsidP="00F402FE">
      <w:pPr>
        <w:pStyle w:val="ListParagraph"/>
        <w:ind w:left="0"/>
        <w:rPr>
          <w:rFonts w:ascii="Arial" w:hAnsi="Arial" w:cs="Arial"/>
          <w:bCs/>
          <w:lang w:val="en-US"/>
        </w:rPr>
      </w:pPr>
    </w:p>
    <w:p w14:paraId="5B657500" w14:textId="77777777" w:rsidR="00F402FE" w:rsidRDefault="00F402FE" w:rsidP="00F402FE">
      <w:pPr>
        <w:pStyle w:val="ListParagraph"/>
        <w:ind w:left="0"/>
        <w:rPr>
          <w:rFonts w:ascii="Arial" w:hAnsi="Arial" w:cs="Arial"/>
          <w:bCs/>
          <w:lang w:val="en-US"/>
        </w:rPr>
      </w:pPr>
      <w:r>
        <w:rPr>
          <w:rFonts w:ascii="Arial" w:hAnsi="Arial" w:cs="Arial"/>
          <w:bCs/>
          <w:lang w:val="en-US"/>
        </w:rPr>
        <w:t>We are an open Committee and always welcome new digital health experts. Apply here to join us:</w:t>
      </w:r>
    </w:p>
    <w:p w14:paraId="5E467510" w14:textId="77777777" w:rsidR="00F402FE" w:rsidRDefault="00F402FE" w:rsidP="00F402FE">
      <w:pPr>
        <w:pStyle w:val="ListParagraph"/>
        <w:ind w:left="0"/>
        <w:rPr>
          <w:rFonts w:ascii="Arial" w:hAnsi="Arial" w:cs="Arial"/>
          <w:bCs/>
          <w:lang w:val="en-US"/>
        </w:rPr>
      </w:pPr>
      <w:hyperlink r:id="rId18" w:history="1">
        <w:r w:rsidRPr="00E82819">
          <w:rPr>
            <w:rStyle w:val="Hyperlink"/>
            <w:rFonts w:ascii="Arial" w:hAnsi="Arial" w:cs="Arial"/>
            <w:bCs/>
            <w:lang w:val="en-US"/>
          </w:rPr>
          <w:t>https://www.scc.ca/en/standards/committees/iso-tc-215-health-informatics</w:t>
        </w:r>
      </w:hyperlink>
    </w:p>
    <w:p w14:paraId="5005CE83" w14:textId="77777777" w:rsidR="00F402FE" w:rsidRDefault="00F402FE" w:rsidP="00F402FE">
      <w:pPr>
        <w:pStyle w:val="ListParagraph"/>
        <w:ind w:left="0"/>
        <w:rPr>
          <w:rFonts w:ascii="Arial" w:hAnsi="Arial" w:cs="Arial"/>
          <w:bCs/>
          <w:lang w:val="en-US"/>
        </w:rPr>
      </w:pPr>
    </w:p>
    <w:p w14:paraId="09D0606B" w14:textId="77777777" w:rsidR="00F402FE" w:rsidRDefault="00F402FE" w:rsidP="00F402FE">
      <w:pPr>
        <w:pStyle w:val="ListParagraph"/>
        <w:ind w:left="0"/>
        <w:rPr>
          <w:rFonts w:ascii="Arial" w:hAnsi="Arial" w:cs="Arial"/>
          <w:bCs/>
          <w:lang w:val="en-US"/>
        </w:rPr>
      </w:pPr>
    </w:p>
    <w:p w14:paraId="1A0FA0C5" w14:textId="77777777" w:rsidR="00F402FE" w:rsidRPr="00885321" w:rsidRDefault="00F402FE" w:rsidP="00F402FE">
      <w:pPr>
        <w:pStyle w:val="ListParagraph"/>
        <w:ind w:left="0"/>
        <w:rPr>
          <w:b/>
          <w:color w:val="8496B0" w:themeColor="text2" w:themeTint="99"/>
        </w:rPr>
      </w:pPr>
    </w:p>
    <w:p w14:paraId="64976C5F" w14:textId="77777777" w:rsidR="00F402FE" w:rsidRDefault="00F402FE" w:rsidP="00F402FE">
      <w:pPr>
        <w:rPr>
          <w:rFonts w:asciiTheme="majorHAnsi" w:hAnsiTheme="majorHAnsi" w:cstheme="majorHAnsi"/>
          <w:b/>
          <w:sz w:val="28"/>
          <w:szCs w:val="28"/>
        </w:rPr>
      </w:pPr>
      <w:bookmarkStart w:id="6" w:name="_Hlk106692355"/>
      <w:r>
        <w:rPr>
          <w:rFonts w:asciiTheme="majorHAnsi" w:hAnsiTheme="majorHAnsi" w:cstheme="majorHAnsi"/>
          <w:b/>
          <w:sz w:val="28"/>
          <w:szCs w:val="28"/>
        </w:rPr>
        <w:t xml:space="preserve">Relevant Examples of </w:t>
      </w:r>
      <w:r w:rsidRPr="00805A36">
        <w:rPr>
          <w:rFonts w:asciiTheme="majorHAnsi" w:hAnsiTheme="majorHAnsi" w:cstheme="majorHAnsi"/>
          <w:b/>
          <w:sz w:val="28"/>
          <w:szCs w:val="28"/>
        </w:rPr>
        <w:t xml:space="preserve">ISO/TC 215 </w:t>
      </w:r>
      <w:r>
        <w:rPr>
          <w:rFonts w:asciiTheme="majorHAnsi" w:hAnsiTheme="majorHAnsi" w:cstheme="majorHAnsi"/>
          <w:b/>
          <w:sz w:val="28"/>
          <w:szCs w:val="28"/>
        </w:rPr>
        <w:t>s</w:t>
      </w:r>
      <w:r w:rsidRPr="00805A36">
        <w:rPr>
          <w:rFonts w:asciiTheme="majorHAnsi" w:hAnsiTheme="majorHAnsi" w:cstheme="majorHAnsi"/>
          <w:b/>
          <w:sz w:val="28"/>
          <w:szCs w:val="28"/>
        </w:rPr>
        <w:t xml:space="preserve">tandards and </w:t>
      </w:r>
      <w:r>
        <w:rPr>
          <w:rFonts w:asciiTheme="majorHAnsi" w:hAnsiTheme="majorHAnsi" w:cstheme="majorHAnsi"/>
          <w:b/>
          <w:sz w:val="28"/>
          <w:szCs w:val="28"/>
        </w:rPr>
        <w:t>i</w:t>
      </w:r>
      <w:r w:rsidRPr="00805A36">
        <w:rPr>
          <w:rFonts w:asciiTheme="majorHAnsi" w:hAnsiTheme="majorHAnsi" w:cstheme="majorHAnsi"/>
          <w:b/>
          <w:sz w:val="28"/>
          <w:szCs w:val="28"/>
        </w:rPr>
        <w:t xml:space="preserve">nitiatives </w:t>
      </w:r>
      <w:r>
        <w:rPr>
          <w:rFonts w:asciiTheme="majorHAnsi" w:hAnsiTheme="majorHAnsi" w:cstheme="majorHAnsi"/>
          <w:b/>
          <w:sz w:val="28"/>
          <w:szCs w:val="28"/>
        </w:rPr>
        <w:t>r</w:t>
      </w:r>
      <w:r w:rsidRPr="00805A36">
        <w:rPr>
          <w:rFonts w:asciiTheme="majorHAnsi" w:hAnsiTheme="majorHAnsi" w:cstheme="majorHAnsi"/>
          <w:b/>
          <w:sz w:val="28"/>
          <w:szCs w:val="28"/>
        </w:rPr>
        <w:t xml:space="preserve">elated to </w:t>
      </w:r>
      <w:r>
        <w:rPr>
          <w:rFonts w:asciiTheme="majorHAnsi" w:hAnsiTheme="majorHAnsi" w:cstheme="majorHAnsi"/>
          <w:b/>
          <w:sz w:val="28"/>
          <w:szCs w:val="28"/>
        </w:rPr>
        <w:t>k</w:t>
      </w:r>
      <w:r w:rsidRPr="00805A36">
        <w:rPr>
          <w:rFonts w:asciiTheme="majorHAnsi" w:hAnsiTheme="majorHAnsi" w:cstheme="majorHAnsi"/>
          <w:b/>
          <w:sz w:val="28"/>
          <w:szCs w:val="28"/>
        </w:rPr>
        <w:t xml:space="preserve">ey </w:t>
      </w:r>
      <w:r>
        <w:rPr>
          <w:rFonts w:asciiTheme="majorHAnsi" w:hAnsiTheme="majorHAnsi" w:cstheme="majorHAnsi"/>
          <w:b/>
          <w:sz w:val="28"/>
          <w:szCs w:val="28"/>
        </w:rPr>
        <w:t>t</w:t>
      </w:r>
      <w:r w:rsidRPr="00805A36">
        <w:rPr>
          <w:rFonts w:asciiTheme="majorHAnsi" w:hAnsiTheme="majorHAnsi" w:cstheme="majorHAnsi"/>
          <w:b/>
          <w:sz w:val="28"/>
          <w:szCs w:val="28"/>
        </w:rPr>
        <w:t>hemes</w:t>
      </w:r>
    </w:p>
    <w:p w14:paraId="20256B4E" w14:textId="77777777" w:rsidR="00F402FE" w:rsidRPr="00805A36" w:rsidRDefault="00F402FE" w:rsidP="00F402FE">
      <w:pPr>
        <w:rPr>
          <w:rFonts w:asciiTheme="majorHAnsi" w:hAnsiTheme="majorHAnsi" w:cstheme="majorHAnsi"/>
          <w:b/>
          <w:sz w:val="28"/>
          <w:szCs w:val="28"/>
        </w:rPr>
      </w:pPr>
      <w:r w:rsidRPr="00E6202D">
        <w:rPr>
          <w:rFonts w:ascii="Arial" w:hAnsi="Arial" w:cs="Arial"/>
          <w:bCs/>
          <w:lang w:val="en-US"/>
        </w:rPr>
        <w:t xml:space="preserve">Our </w:t>
      </w:r>
      <w:proofErr w:type="gramStart"/>
      <w:r w:rsidRPr="00E6202D">
        <w:rPr>
          <w:rFonts w:ascii="Arial" w:hAnsi="Arial" w:cs="Arial"/>
          <w:bCs/>
          <w:lang w:val="en-US"/>
        </w:rPr>
        <w:t>Committee</w:t>
      </w:r>
      <w:proofErr w:type="gramEnd"/>
      <w:r>
        <w:rPr>
          <w:rFonts w:ascii="Arial" w:hAnsi="Arial" w:cs="Arial"/>
          <w:bCs/>
          <w:lang w:val="en-US"/>
        </w:rPr>
        <w:t xml:space="preserve"> is </w:t>
      </w:r>
      <w:r w:rsidRPr="00E6202D">
        <w:rPr>
          <w:rFonts w:ascii="Arial" w:hAnsi="Arial" w:cs="Arial"/>
          <w:bCs/>
          <w:lang w:val="en-US"/>
        </w:rPr>
        <w:t>currently working on the following areas and standards of</w:t>
      </w:r>
      <w:r>
        <w:rPr>
          <w:rFonts w:ascii="Arial" w:hAnsi="Arial" w:cs="Arial"/>
          <w:bCs/>
          <w:lang w:val="en-US"/>
        </w:rPr>
        <w:t xml:space="preserve"> key</w:t>
      </w:r>
      <w:r w:rsidRPr="00E6202D">
        <w:rPr>
          <w:rFonts w:ascii="Arial" w:hAnsi="Arial" w:cs="Arial"/>
          <w:bCs/>
          <w:lang w:val="en-US"/>
        </w:rPr>
        <w:t xml:space="preserve"> relevance to Canada</w:t>
      </w:r>
      <w:r>
        <w:rPr>
          <w:rFonts w:ascii="Arial" w:hAnsi="Arial" w:cs="Arial"/>
          <w:bCs/>
          <w:lang w:val="en-US"/>
        </w:rPr>
        <w:t>:</w:t>
      </w:r>
      <w:r>
        <w:rPr>
          <w:rFonts w:asciiTheme="majorHAnsi" w:hAnsiTheme="majorHAnsi" w:cstheme="majorHAnsi"/>
          <w:b/>
          <w:sz w:val="28"/>
          <w:szCs w:val="28"/>
        </w:rPr>
        <w:t xml:space="preserve"> </w:t>
      </w:r>
    </w:p>
    <w:p w14:paraId="56924D4D" w14:textId="77777777" w:rsidR="00F402FE" w:rsidRPr="00B22EED" w:rsidRDefault="00F402FE" w:rsidP="00F402FE">
      <w:pPr>
        <w:pStyle w:val="ListParagraph"/>
        <w:numPr>
          <w:ilvl w:val="0"/>
          <w:numId w:val="1"/>
        </w:numPr>
        <w:rPr>
          <w:rFonts w:ascii="Arial" w:hAnsi="Arial" w:cs="Arial"/>
          <w:b/>
        </w:rPr>
      </w:pPr>
      <w:r w:rsidRPr="00B22EED">
        <w:rPr>
          <w:rFonts w:ascii="Arial" w:hAnsi="Arial" w:cs="Arial"/>
          <w:b/>
        </w:rPr>
        <w:t xml:space="preserve">Virtual Care </w:t>
      </w:r>
    </w:p>
    <w:p w14:paraId="45AC6521" w14:textId="77777777" w:rsidR="00F402FE" w:rsidRPr="0082470C" w:rsidRDefault="00F402FE" w:rsidP="00F402FE">
      <w:pPr>
        <w:pStyle w:val="ListParagraph"/>
        <w:numPr>
          <w:ilvl w:val="1"/>
          <w:numId w:val="1"/>
        </w:numPr>
        <w:rPr>
          <w:rFonts w:ascii="Arial" w:hAnsi="Arial" w:cs="Arial"/>
        </w:rPr>
      </w:pPr>
      <w:r w:rsidRPr="0082470C">
        <w:rPr>
          <w:rFonts w:ascii="Arial" w:hAnsi="Arial" w:cs="Arial"/>
        </w:rPr>
        <w:t>ISO/WD 13131 Telehealth services – Quality planning guidelines</w:t>
      </w:r>
    </w:p>
    <w:p w14:paraId="01B07AE2" w14:textId="77777777" w:rsidR="00F402FE" w:rsidRPr="00E86885" w:rsidRDefault="00F402FE" w:rsidP="00F402FE">
      <w:pPr>
        <w:pStyle w:val="ListParagraph"/>
        <w:numPr>
          <w:ilvl w:val="1"/>
          <w:numId w:val="1"/>
        </w:numPr>
        <w:rPr>
          <w:rFonts w:ascii="Arial" w:hAnsi="Arial" w:cs="Arial"/>
        </w:rPr>
      </w:pPr>
      <w:r w:rsidRPr="00BF1431">
        <w:rPr>
          <w:rFonts w:ascii="Arial" w:hAnsi="Arial" w:cs="Arial"/>
        </w:rPr>
        <w:t>ISO/IEEE NP 11073-10201 – Point-of-care medical device communication – Part 10201: Domain information model [Under development]</w:t>
      </w:r>
    </w:p>
    <w:p w14:paraId="6A66E60C" w14:textId="77777777" w:rsidR="00F402FE" w:rsidRPr="00B22EED" w:rsidRDefault="00F402FE" w:rsidP="00F402FE">
      <w:pPr>
        <w:pStyle w:val="ListParagraph"/>
        <w:numPr>
          <w:ilvl w:val="0"/>
          <w:numId w:val="1"/>
        </w:numPr>
        <w:rPr>
          <w:rFonts w:ascii="Arial" w:hAnsi="Arial" w:cs="Arial"/>
          <w:b/>
        </w:rPr>
      </w:pPr>
      <w:r w:rsidRPr="00B22EED">
        <w:rPr>
          <w:rFonts w:ascii="Arial" w:hAnsi="Arial" w:cs="Arial"/>
          <w:b/>
        </w:rPr>
        <w:t xml:space="preserve">Genomics </w:t>
      </w:r>
    </w:p>
    <w:p w14:paraId="0894522D" w14:textId="77777777" w:rsidR="00F402FE" w:rsidRPr="00805A36" w:rsidRDefault="00F402FE" w:rsidP="00F402FE">
      <w:pPr>
        <w:pStyle w:val="ListParagraph"/>
        <w:numPr>
          <w:ilvl w:val="1"/>
          <w:numId w:val="1"/>
        </w:numPr>
        <w:autoSpaceDE w:val="0"/>
        <w:autoSpaceDN w:val="0"/>
        <w:adjustRightInd w:val="0"/>
        <w:spacing w:after="0" w:line="240" w:lineRule="auto"/>
        <w:rPr>
          <w:rFonts w:ascii="Calibri,Italic" w:hAnsi="Calibri,Italic" w:cs="Calibri,Italic"/>
          <w:i/>
          <w:iCs/>
          <w:sz w:val="24"/>
          <w:szCs w:val="24"/>
          <w:lang w:val="en-US"/>
        </w:rPr>
      </w:pPr>
      <w:r>
        <w:rPr>
          <w:rFonts w:ascii="Arial" w:hAnsi="Arial" w:cs="Arial"/>
        </w:rPr>
        <w:t>S</w:t>
      </w:r>
      <w:r w:rsidRPr="001B41FE">
        <w:rPr>
          <w:rFonts w:ascii="Arial" w:hAnsi="Arial" w:cs="Arial"/>
        </w:rPr>
        <w:t>ubcommittee (SC1) for genomics with a Canadian mirror committee</w:t>
      </w:r>
    </w:p>
    <w:p w14:paraId="3D213D79" w14:textId="77777777" w:rsidR="00F402FE" w:rsidRPr="00064129" w:rsidRDefault="00F402FE" w:rsidP="00F402FE">
      <w:pPr>
        <w:pStyle w:val="ListParagraph"/>
        <w:numPr>
          <w:ilvl w:val="1"/>
          <w:numId w:val="1"/>
        </w:numPr>
        <w:autoSpaceDE w:val="0"/>
        <w:autoSpaceDN w:val="0"/>
        <w:adjustRightInd w:val="0"/>
        <w:spacing w:after="0" w:line="240" w:lineRule="auto"/>
        <w:rPr>
          <w:rFonts w:ascii="Calibri,Italic" w:hAnsi="Calibri,Italic" w:cs="Calibri,Italic"/>
          <w:i/>
          <w:iCs/>
          <w:sz w:val="24"/>
          <w:szCs w:val="24"/>
          <w:lang w:val="en-US"/>
        </w:rPr>
      </w:pPr>
      <w:r>
        <w:rPr>
          <w:rFonts w:ascii="Arial" w:hAnsi="Arial" w:cs="Arial"/>
        </w:rPr>
        <w:t xml:space="preserve">Several standards including: </w:t>
      </w:r>
    </w:p>
    <w:p w14:paraId="3F401C7B" w14:textId="77777777" w:rsidR="00F402FE" w:rsidRPr="002B2A31" w:rsidRDefault="00F402FE" w:rsidP="00F402FE">
      <w:pPr>
        <w:pStyle w:val="ListParagraph"/>
        <w:numPr>
          <w:ilvl w:val="2"/>
          <w:numId w:val="1"/>
        </w:numPr>
        <w:rPr>
          <w:rFonts w:ascii="Arial" w:hAnsi="Arial" w:cs="Arial"/>
        </w:rPr>
      </w:pPr>
      <w:r w:rsidRPr="0097148B">
        <w:rPr>
          <w:rFonts w:ascii="Arial" w:hAnsi="Arial" w:cs="Arial"/>
        </w:rPr>
        <w:lastRenderedPageBreak/>
        <w:t>ISO</w:t>
      </w:r>
      <w:r>
        <w:rPr>
          <w:rFonts w:ascii="Arial" w:hAnsi="Arial" w:cs="Arial"/>
        </w:rPr>
        <w:t xml:space="preserve"> </w:t>
      </w:r>
      <w:r w:rsidRPr="0097148B">
        <w:rPr>
          <w:rFonts w:ascii="Arial" w:hAnsi="Arial" w:cs="Arial"/>
        </w:rPr>
        <w:t>TS 22692:2020 Quality control metrics for DNA sequencing</w:t>
      </w:r>
    </w:p>
    <w:p w14:paraId="19916624" w14:textId="77777777" w:rsidR="00F402FE" w:rsidRPr="0097148B" w:rsidRDefault="00F402FE" w:rsidP="00F402FE">
      <w:pPr>
        <w:pStyle w:val="ListParagraph"/>
        <w:numPr>
          <w:ilvl w:val="2"/>
          <w:numId w:val="1"/>
        </w:numPr>
        <w:rPr>
          <w:rFonts w:ascii="Arial" w:hAnsi="Arial" w:cs="Arial"/>
        </w:rPr>
      </w:pPr>
      <w:r w:rsidRPr="0097148B">
        <w:rPr>
          <w:rFonts w:ascii="Arial" w:hAnsi="Arial" w:cs="Arial"/>
        </w:rPr>
        <w:t>ISO</w:t>
      </w:r>
      <w:r>
        <w:rPr>
          <w:rFonts w:ascii="Arial" w:hAnsi="Arial" w:cs="Arial"/>
        </w:rPr>
        <w:t xml:space="preserve"> </w:t>
      </w:r>
      <w:r w:rsidRPr="0097148B">
        <w:rPr>
          <w:rFonts w:ascii="Arial" w:hAnsi="Arial" w:cs="Arial"/>
        </w:rPr>
        <w:t xml:space="preserve">TS 22693:2021 Structured clinical gene fusion report in electronic health records </w:t>
      </w:r>
    </w:p>
    <w:p w14:paraId="7A08232E" w14:textId="77777777" w:rsidR="00F402FE" w:rsidRDefault="00F402FE" w:rsidP="00F402FE">
      <w:pPr>
        <w:pStyle w:val="ListParagraph"/>
        <w:numPr>
          <w:ilvl w:val="2"/>
          <w:numId w:val="1"/>
        </w:numPr>
        <w:rPr>
          <w:rFonts w:ascii="Arial" w:hAnsi="Arial" w:cs="Arial"/>
        </w:rPr>
      </w:pPr>
      <w:r w:rsidRPr="00805A36">
        <w:rPr>
          <w:rFonts w:ascii="Arial" w:hAnsi="Arial" w:cs="Arial"/>
        </w:rPr>
        <w:t>ISO</w:t>
      </w:r>
      <w:r>
        <w:rPr>
          <w:rFonts w:ascii="Arial" w:hAnsi="Arial" w:cs="Arial"/>
        </w:rPr>
        <w:t xml:space="preserve"> </w:t>
      </w:r>
      <w:r w:rsidRPr="00805A36">
        <w:rPr>
          <w:rFonts w:ascii="Arial" w:hAnsi="Arial" w:cs="Arial"/>
        </w:rPr>
        <w:t>TS 20428:2017 Data elements and their metadata for</w:t>
      </w:r>
      <w:r w:rsidRPr="001B41FE">
        <w:rPr>
          <w:rFonts w:ascii="Arial" w:hAnsi="Arial" w:cs="Arial"/>
        </w:rPr>
        <w:t xml:space="preserve"> </w:t>
      </w:r>
      <w:r w:rsidRPr="00805A36">
        <w:rPr>
          <w:rFonts w:ascii="Arial" w:hAnsi="Arial" w:cs="Arial"/>
        </w:rPr>
        <w:t>describing structured clinical genomic sequence information in electronic health</w:t>
      </w:r>
      <w:r w:rsidRPr="001B41FE">
        <w:rPr>
          <w:rFonts w:ascii="Arial" w:hAnsi="Arial" w:cs="Arial"/>
        </w:rPr>
        <w:t xml:space="preserve"> </w:t>
      </w:r>
      <w:r w:rsidRPr="00805A36">
        <w:rPr>
          <w:rFonts w:ascii="Arial" w:hAnsi="Arial" w:cs="Arial"/>
        </w:rPr>
        <w:t>records</w:t>
      </w:r>
      <w:r>
        <w:rPr>
          <w:rFonts w:ascii="Arial" w:hAnsi="Arial" w:cs="Arial"/>
        </w:rPr>
        <w:t xml:space="preserve"> (Under SR)</w:t>
      </w:r>
    </w:p>
    <w:p w14:paraId="253A8D14" w14:textId="77777777" w:rsidR="00F402FE" w:rsidRDefault="00F402FE" w:rsidP="00F402FE">
      <w:pPr>
        <w:pStyle w:val="ListParagraph"/>
        <w:numPr>
          <w:ilvl w:val="2"/>
          <w:numId w:val="1"/>
        </w:numPr>
        <w:rPr>
          <w:rFonts w:ascii="Arial" w:hAnsi="Arial" w:cs="Arial"/>
        </w:rPr>
      </w:pPr>
      <w:r w:rsidRPr="00805A36">
        <w:rPr>
          <w:rFonts w:ascii="Arial" w:hAnsi="Arial" w:cs="Arial"/>
        </w:rPr>
        <w:t>ISO</w:t>
      </w:r>
      <w:r>
        <w:rPr>
          <w:rFonts w:ascii="Arial" w:hAnsi="Arial" w:cs="Arial"/>
        </w:rPr>
        <w:t xml:space="preserve"> 4454:2022</w:t>
      </w:r>
      <w:r w:rsidRPr="00805A36">
        <w:rPr>
          <w:rFonts w:ascii="Arial" w:hAnsi="Arial" w:cs="Arial"/>
        </w:rPr>
        <w:t xml:space="preserve"> </w:t>
      </w:r>
      <w:proofErr w:type="spellStart"/>
      <w:r w:rsidRPr="00805A36">
        <w:rPr>
          <w:rFonts w:ascii="Arial" w:hAnsi="Arial" w:cs="Arial"/>
        </w:rPr>
        <w:t>Phenopackets</w:t>
      </w:r>
      <w:proofErr w:type="spellEnd"/>
      <w:r>
        <w:rPr>
          <w:rFonts w:ascii="Arial" w:hAnsi="Arial" w:cs="Arial"/>
        </w:rPr>
        <w:t xml:space="preserve">: A format for phenotypic data </w:t>
      </w:r>
      <w:proofErr w:type="gramStart"/>
      <w:r>
        <w:rPr>
          <w:rFonts w:ascii="Arial" w:hAnsi="Arial" w:cs="Arial"/>
        </w:rPr>
        <w:t>exchange  (</w:t>
      </w:r>
      <w:proofErr w:type="gramEnd"/>
      <w:r>
        <w:rPr>
          <w:rFonts w:ascii="Arial" w:hAnsi="Arial" w:cs="Arial"/>
        </w:rPr>
        <w:t>Publishing June 2022)</w:t>
      </w:r>
    </w:p>
    <w:p w14:paraId="52430B5C" w14:textId="77777777" w:rsidR="00F402FE" w:rsidRPr="002B2A31" w:rsidRDefault="00F402FE" w:rsidP="00F402FE">
      <w:pPr>
        <w:pStyle w:val="ListParagraph"/>
        <w:numPr>
          <w:ilvl w:val="2"/>
          <w:numId w:val="1"/>
        </w:numPr>
        <w:rPr>
          <w:rFonts w:ascii="Arial" w:hAnsi="Arial" w:cs="Arial"/>
        </w:rPr>
      </w:pPr>
      <w:r w:rsidRPr="006729D9">
        <w:rPr>
          <w:rFonts w:ascii="Arial" w:hAnsi="Arial" w:cs="Arial"/>
        </w:rPr>
        <w:t xml:space="preserve">ISO/NP TS 8376 </w:t>
      </w:r>
      <w:r>
        <w:rPr>
          <w:rFonts w:ascii="Arial" w:hAnsi="Arial" w:cs="Arial"/>
        </w:rPr>
        <w:t>Requirements for interoperable systems for genomic surveillance</w:t>
      </w:r>
    </w:p>
    <w:p w14:paraId="7117B31E" w14:textId="77777777" w:rsidR="00F402FE" w:rsidRDefault="00F402FE" w:rsidP="00F402FE">
      <w:pPr>
        <w:pStyle w:val="ListParagraph"/>
        <w:numPr>
          <w:ilvl w:val="0"/>
          <w:numId w:val="1"/>
        </w:numPr>
        <w:rPr>
          <w:rFonts w:ascii="Arial" w:hAnsi="Arial" w:cs="Arial"/>
          <w:b/>
        </w:rPr>
      </w:pPr>
      <w:r>
        <w:rPr>
          <w:rFonts w:ascii="Arial" w:hAnsi="Arial" w:cs="Arial"/>
          <w:b/>
        </w:rPr>
        <w:t xml:space="preserve">Public Health </w:t>
      </w:r>
    </w:p>
    <w:p w14:paraId="353F78EA" w14:textId="77777777" w:rsidR="00F402FE" w:rsidRPr="00A1660E" w:rsidRDefault="00F402FE" w:rsidP="00F402FE">
      <w:pPr>
        <w:pStyle w:val="ListParagraph"/>
        <w:numPr>
          <w:ilvl w:val="1"/>
          <w:numId w:val="1"/>
        </w:numPr>
        <w:rPr>
          <w:rFonts w:ascii="Arial" w:hAnsi="Arial" w:cs="Arial"/>
          <w:b/>
        </w:rPr>
      </w:pPr>
      <w:r w:rsidRPr="00BF1431">
        <w:rPr>
          <w:rFonts w:ascii="Arial" w:hAnsi="Arial" w:cs="Arial"/>
        </w:rPr>
        <w:t>ISO</w:t>
      </w:r>
      <w:r>
        <w:rPr>
          <w:rFonts w:ascii="Arial" w:hAnsi="Arial" w:cs="Arial"/>
        </w:rPr>
        <w:t xml:space="preserve"> </w:t>
      </w:r>
      <w:r w:rsidRPr="00BF1431">
        <w:rPr>
          <w:rFonts w:ascii="Arial" w:hAnsi="Arial" w:cs="Arial"/>
        </w:rPr>
        <w:t>TS 5384 Categori</w:t>
      </w:r>
      <w:r>
        <w:rPr>
          <w:rFonts w:ascii="Arial" w:hAnsi="Arial" w:cs="Arial"/>
        </w:rPr>
        <w:t>c</w:t>
      </w:r>
      <w:r w:rsidRPr="00BF1431">
        <w:rPr>
          <w:rFonts w:ascii="Arial" w:hAnsi="Arial" w:cs="Arial"/>
        </w:rPr>
        <w:t xml:space="preserve">al </w:t>
      </w:r>
      <w:r>
        <w:rPr>
          <w:rFonts w:ascii="Arial" w:hAnsi="Arial" w:cs="Arial"/>
        </w:rPr>
        <w:t>s</w:t>
      </w:r>
      <w:r w:rsidRPr="00BF1431">
        <w:rPr>
          <w:rFonts w:ascii="Arial" w:hAnsi="Arial" w:cs="Arial"/>
        </w:rPr>
        <w:t xml:space="preserve">tructure and </w:t>
      </w:r>
      <w:r>
        <w:rPr>
          <w:rFonts w:ascii="Arial" w:hAnsi="Arial" w:cs="Arial"/>
        </w:rPr>
        <w:t>d</w:t>
      </w:r>
      <w:r w:rsidRPr="00BF1431">
        <w:rPr>
          <w:rFonts w:ascii="Arial" w:hAnsi="Arial" w:cs="Arial"/>
        </w:rPr>
        <w:t xml:space="preserve">ata </w:t>
      </w:r>
      <w:r>
        <w:rPr>
          <w:rFonts w:ascii="Arial" w:hAnsi="Arial" w:cs="Arial"/>
        </w:rPr>
        <w:t>e</w:t>
      </w:r>
      <w:r w:rsidRPr="00BF1431">
        <w:rPr>
          <w:rFonts w:ascii="Arial" w:hAnsi="Arial" w:cs="Arial"/>
        </w:rPr>
        <w:t xml:space="preserve">lements for the </w:t>
      </w:r>
      <w:r>
        <w:rPr>
          <w:rFonts w:ascii="Arial" w:hAnsi="Arial" w:cs="Arial"/>
        </w:rPr>
        <w:t>i</w:t>
      </w:r>
      <w:r w:rsidRPr="00BF1431">
        <w:rPr>
          <w:rFonts w:ascii="Arial" w:hAnsi="Arial" w:cs="Arial"/>
        </w:rPr>
        <w:t xml:space="preserve">dentification and </w:t>
      </w:r>
      <w:r>
        <w:rPr>
          <w:rFonts w:ascii="Arial" w:hAnsi="Arial" w:cs="Arial"/>
        </w:rPr>
        <w:t>e</w:t>
      </w:r>
      <w:r w:rsidRPr="00BF1431">
        <w:rPr>
          <w:rFonts w:ascii="Arial" w:hAnsi="Arial" w:cs="Arial"/>
        </w:rPr>
        <w:t xml:space="preserve">xchange of </w:t>
      </w:r>
      <w:r>
        <w:rPr>
          <w:rFonts w:ascii="Arial" w:hAnsi="Arial" w:cs="Arial"/>
        </w:rPr>
        <w:t>i</w:t>
      </w:r>
      <w:r w:rsidRPr="00BF1431">
        <w:rPr>
          <w:rFonts w:ascii="Arial" w:hAnsi="Arial" w:cs="Arial"/>
        </w:rPr>
        <w:t xml:space="preserve">mmunization </w:t>
      </w:r>
      <w:r>
        <w:rPr>
          <w:rFonts w:ascii="Arial" w:hAnsi="Arial" w:cs="Arial"/>
        </w:rPr>
        <w:t>d</w:t>
      </w:r>
      <w:r w:rsidRPr="00BF1431">
        <w:rPr>
          <w:rFonts w:ascii="Arial" w:hAnsi="Arial" w:cs="Arial"/>
        </w:rPr>
        <w:t>ata</w:t>
      </w:r>
    </w:p>
    <w:p w14:paraId="5F0E7BF4" w14:textId="77777777" w:rsidR="00F402FE" w:rsidRDefault="00F402FE" w:rsidP="00F402FE">
      <w:pPr>
        <w:pStyle w:val="ListParagraph"/>
        <w:numPr>
          <w:ilvl w:val="1"/>
          <w:numId w:val="1"/>
        </w:numPr>
        <w:rPr>
          <w:rFonts w:ascii="Arial" w:hAnsi="Arial" w:cs="Arial"/>
          <w:b/>
        </w:rPr>
      </w:pPr>
      <w:r>
        <w:rPr>
          <w:rFonts w:ascii="Arial" w:hAnsi="Arial" w:cs="Arial"/>
          <w:bCs/>
        </w:rPr>
        <w:t xml:space="preserve">ISO/CD </w:t>
      </w:r>
      <w:r w:rsidRPr="00436B41">
        <w:rPr>
          <w:rFonts w:ascii="Arial" w:hAnsi="Arial" w:cs="Arial"/>
          <w:bCs/>
        </w:rPr>
        <w:t xml:space="preserve">5477 "Health Informatics – Interoperability of Public Health Emergency Preparedness and Response Information Systems – Business Rules, Terminology and Data Vocabulary </w:t>
      </w:r>
      <w:r w:rsidRPr="00B22EED">
        <w:rPr>
          <w:rFonts w:ascii="Arial" w:hAnsi="Arial" w:cs="Arial"/>
          <w:b/>
        </w:rPr>
        <w:t>“</w:t>
      </w:r>
    </w:p>
    <w:p w14:paraId="49B61C67" w14:textId="77777777" w:rsidR="00F402FE" w:rsidRPr="00B22EED" w:rsidRDefault="00F402FE" w:rsidP="00F402FE">
      <w:pPr>
        <w:pStyle w:val="ListParagraph"/>
        <w:numPr>
          <w:ilvl w:val="0"/>
          <w:numId w:val="1"/>
        </w:numPr>
        <w:rPr>
          <w:rFonts w:ascii="Arial" w:hAnsi="Arial" w:cs="Arial"/>
          <w:b/>
        </w:rPr>
      </w:pPr>
      <w:r>
        <w:rPr>
          <w:rFonts w:ascii="Arial" w:hAnsi="Arial" w:cs="Arial"/>
          <w:b/>
        </w:rPr>
        <w:t>“</w:t>
      </w:r>
      <w:r w:rsidRPr="00B22EED">
        <w:rPr>
          <w:rFonts w:ascii="Arial" w:hAnsi="Arial" w:cs="Arial"/>
          <w:b/>
        </w:rPr>
        <w:t>Opioids Crisis</w:t>
      </w:r>
      <w:r>
        <w:rPr>
          <w:rFonts w:ascii="Arial" w:hAnsi="Arial" w:cs="Arial"/>
          <w:b/>
        </w:rPr>
        <w:t>”</w:t>
      </w:r>
    </w:p>
    <w:p w14:paraId="6A6C704F" w14:textId="77777777" w:rsidR="00F402FE" w:rsidRPr="00B22EED" w:rsidRDefault="00F402FE" w:rsidP="00F402FE">
      <w:pPr>
        <w:pStyle w:val="ListParagraph"/>
        <w:numPr>
          <w:ilvl w:val="1"/>
          <w:numId w:val="2"/>
        </w:numPr>
        <w:autoSpaceDE w:val="0"/>
        <w:autoSpaceDN w:val="0"/>
        <w:adjustRightInd w:val="0"/>
        <w:spacing w:after="0" w:line="240" w:lineRule="auto"/>
        <w:ind w:left="1440"/>
        <w:rPr>
          <w:rFonts w:ascii="Arial" w:hAnsi="Arial" w:cs="Arial"/>
        </w:rPr>
      </w:pPr>
      <w:r w:rsidRPr="00B22EED">
        <w:rPr>
          <w:rFonts w:ascii="Arial" w:hAnsi="Arial" w:cs="Arial"/>
        </w:rPr>
        <w:t>ISO/AWI TS 22703 Requirements for medication safety alerts</w:t>
      </w:r>
    </w:p>
    <w:p w14:paraId="5D1D7F2F" w14:textId="77777777" w:rsidR="00F402FE" w:rsidRPr="00B22EED" w:rsidRDefault="00F402FE" w:rsidP="00F402FE">
      <w:pPr>
        <w:pStyle w:val="ListParagraph"/>
        <w:numPr>
          <w:ilvl w:val="1"/>
          <w:numId w:val="2"/>
        </w:numPr>
        <w:autoSpaceDE w:val="0"/>
        <w:autoSpaceDN w:val="0"/>
        <w:adjustRightInd w:val="0"/>
        <w:spacing w:after="0" w:line="240" w:lineRule="auto"/>
        <w:ind w:left="1440"/>
        <w:rPr>
          <w:rFonts w:ascii="Arial" w:hAnsi="Arial" w:cs="Arial"/>
        </w:rPr>
      </w:pPr>
      <w:r w:rsidRPr="00B22EED">
        <w:rPr>
          <w:rFonts w:ascii="Arial" w:hAnsi="Arial" w:cs="Arial"/>
          <w:lang w:val="en-US"/>
        </w:rPr>
        <w:t xml:space="preserve">ISO/DTS 22756 </w:t>
      </w:r>
      <w:r w:rsidRPr="00B22EED">
        <w:rPr>
          <w:rFonts w:ascii="Arial" w:hAnsi="Arial" w:cs="Arial"/>
          <w:iCs/>
          <w:lang w:val="en-US"/>
        </w:rPr>
        <w:t>Requirements for a knowledge base for clinical decision support systems to be used in medication related processes</w:t>
      </w:r>
    </w:p>
    <w:p w14:paraId="4FA50AE9" w14:textId="77777777" w:rsidR="00F402FE" w:rsidRDefault="00F402FE" w:rsidP="00F402FE">
      <w:pPr>
        <w:pStyle w:val="ListParagraph"/>
        <w:numPr>
          <w:ilvl w:val="1"/>
          <w:numId w:val="2"/>
        </w:numPr>
        <w:autoSpaceDE w:val="0"/>
        <w:autoSpaceDN w:val="0"/>
        <w:adjustRightInd w:val="0"/>
        <w:spacing w:after="0" w:line="240" w:lineRule="auto"/>
        <w:ind w:left="1440"/>
        <w:rPr>
          <w:rFonts w:ascii="Arial" w:hAnsi="Arial" w:cs="Arial"/>
        </w:rPr>
      </w:pPr>
      <w:r w:rsidRPr="00B22EED">
        <w:rPr>
          <w:rFonts w:ascii="Arial" w:hAnsi="Arial" w:cs="Arial"/>
        </w:rPr>
        <w:t>ISO 17523:2016 Requirements for electronic prescriptions</w:t>
      </w:r>
    </w:p>
    <w:p w14:paraId="09A06883" w14:textId="77777777" w:rsidR="00F402FE" w:rsidRDefault="00F402FE" w:rsidP="00F402FE">
      <w:pPr>
        <w:pStyle w:val="ListParagraph"/>
        <w:numPr>
          <w:ilvl w:val="1"/>
          <w:numId w:val="2"/>
        </w:numPr>
        <w:autoSpaceDE w:val="0"/>
        <w:autoSpaceDN w:val="0"/>
        <w:adjustRightInd w:val="0"/>
        <w:spacing w:after="0" w:line="240" w:lineRule="auto"/>
        <w:ind w:left="1440"/>
        <w:rPr>
          <w:rFonts w:ascii="Arial" w:hAnsi="Arial" w:cs="Arial"/>
        </w:rPr>
      </w:pPr>
      <w:r w:rsidRPr="009D118D">
        <w:rPr>
          <w:rFonts w:ascii="Arial" w:hAnsi="Arial" w:cs="Arial"/>
        </w:rPr>
        <w:t xml:space="preserve">ISO 11616:2017 </w:t>
      </w:r>
      <w:r w:rsidRPr="00805A36">
        <w:rPr>
          <w:rFonts w:ascii="Arial" w:hAnsi="Arial" w:cs="Arial"/>
        </w:rPr>
        <w:t>Health informatics -- Identification of medicinal products -- Data elements and structures for unique identification and exchange of regulated pharmaceutical product information</w:t>
      </w:r>
    </w:p>
    <w:p w14:paraId="69D6113A" w14:textId="77777777" w:rsidR="00F402FE" w:rsidRPr="00CB0C3F" w:rsidRDefault="00F402FE" w:rsidP="00F402FE">
      <w:pPr>
        <w:pStyle w:val="ListParagraph"/>
        <w:numPr>
          <w:ilvl w:val="0"/>
          <w:numId w:val="1"/>
        </w:numPr>
        <w:rPr>
          <w:rFonts w:ascii="Arial" w:hAnsi="Arial" w:cs="Arial"/>
          <w:b/>
        </w:rPr>
      </w:pPr>
      <w:r w:rsidRPr="00CB0C3F">
        <w:rPr>
          <w:rFonts w:ascii="Arial" w:hAnsi="Arial" w:cs="Arial"/>
          <w:b/>
        </w:rPr>
        <w:t>Data and Information Governance</w:t>
      </w:r>
    </w:p>
    <w:p w14:paraId="545FBB48" w14:textId="77777777" w:rsidR="00F402FE" w:rsidRPr="00EF7AAB" w:rsidRDefault="00F402FE" w:rsidP="00F402FE">
      <w:pPr>
        <w:pStyle w:val="ListParagraph"/>
        <w:numPr>
          <w:ilvl w:val="0"/>
          <w:numId w:val="4"/>
        </w:numPr>
        <w:rPr>
          <w:rFonts w:ascii="Arial" w:hAnsi="Arial" w:cs="Arial"/>
          <w:bCs/>
        </w:rPr>
      </w:pPr>
      <w:r w:rsidRPr="00EF7AAB">
        <w:rPr>
          <w:rFonts w:ascii="Arial" w:hAnsi="Arial" w:cs="Arial"/>
          <w:bCs/>
        </w:rPr>
        <w:t>An Ad</w:t>
      </w:r>
      <w:r>
        <w:rPr>
          <w:rFonts w:ascii="Arial" w:hAnsi="Arial" w:cs="Arial"/>
          <w:bCs/>
        </w:rPr>
        <w:t xml:space="preserve"> </w:t>
      </w:r>
      <w:r w:rsidRPr="00EF7AAB">
        <w:rPr>
          <w:rFonts w:ascii="Arial" w:hAnsi="Arial" w:cs="Arial"/>
          <w:bCs/>
        </w:rPr>
        <w:t>hoc Group was established to recommend potential work items. A</w:t>
      </w:r>
      <w:r>
        <w:rPr>
          <w:rFonts w:ascii="Arial" w:hAnsi="Arial" w:cs="Arial"/>
          <w:bCs/>
        </w:rPr>
        <w:t>n interim</w:t>
      </w:r>
      <w:r w:rsidRPr="00EF7AAB">
        <w:rPr>
          <w:rFonts w:ascii="Arial" w:hAnsi="Arial" w:cs="Arial"/>
          <w:bCs/>
        </w:rPr>
        <w:t xml:space="preserve"> report is available.</w:t>
      </w:r>
    </w:p>
    <w:p w14:paraId="77A0917E" w14:textId="77777777" w:rsidR="00F402FE" w:rsidRPr="00B22EED" w:rsidRDefault="00F402FE" w:rsidP="00F402FE">
      <w:pPr>
        <w:pStyle w:val="ListParagraph"/>
        <w:numPr>
          <w:ilvl w:val="0"/>
          <w:numId w:val="1"/>
        </w:numPr>
        <w:rPr>
          <w:rFonts w:ascii="Arial" w:hAnsi="Arial" w:cs="Arial"/>
          <w:b/>
        </w:rPr>
      </w:pPr>
      <w:r w:rsidRPr="00B22EED">
        <w:rPr>
          <w:rFonts w:ascii="Arial" w:hAnsi="Arial" w:cs="Arial"/>
          <w:b/>
        </w:rPr>
        <w:t>Patient Access to Data</w:t>
      </w:r>
    </w:p>
    <w:p w14:paraId="65FA94E5" w14:textId="77777777" w:rsidR="00F402FE" w:rsidRPr="00805A36" w:rsidRDefault="00F402FE" w:rsidP="00F402FE">
      <w:pPr>
        <w:pStyle w:val="ListParagraph"/>
        <w:numPr>
          <w:ilvl w:val="1"/>
          <w:numId w:val="2"/>
        </w:numPr>
        <w:autoSpaceDE w:val="0"/>
        <w:autoSpaceDN w:val="0"/>
        <w:adjustRightInd w:val="0"/>
        <w:spacing w:after="0" w:line="240" w:lineRule="auto"/>
        <w:ind w:left="1440"/>
        <w:rPr>
          <w:rFonts w:ascii="Arial" w:hAnsi="Arial" w:cs="Arial"/>
          <w:iCs/>
          <w:lang w:val="en-US"/>
        </w:rPr>
      </w:pPr>
      <w:r w:rsidRPr="00805A36">
        <w:rPr>
          <w:rFonts w:ascii="Arial" w:hAnsi="Arial" w:cs="Arial"/>
          <w:iCs/>
          <w:lang w:val="en-US"/>
        </w:rPr>
        <w:t>EN 17269:2019 International Patient Summary</w:t>
      </w:r>
    </w:p>
    <w:p w14:paraId="592EF46D" w14:textId="77777777" w:rsidR="00F402FE" w:rsidRPr="00B22EED" w:rsidRDefault="00F402FE" w:rsidP="00F402FE">
      <w:pPr>
        <w:pStyle w:val="ListParagraph"/>
        <w:numPr>
          <w:ilvl w:val="1"/>
          <w:numId w:val="1"/>
        </w:numPr>
        <w:rPr>
          <w:rFonts w:ascii="Arial" w:hAnsi="Arial" w:cs="Arial"/>
        </w:rPr>
      </w:pPr>
      <w:r w:rsidRPr="00B22EED">
        <w:rPr>
          <w:rFonts w:ascii="Arial" w:hAnsi="Arial" w:cs="Arial"/>
        </w:rPr>
        <w:t>ISO/HL7 27932 Data Exchange Standards — HL7 Clinical Document Architecture, Release 2</w:t>
      </w:r>
    </w:p>
    <w:p w14:paraId="7963CE43" w14:textId="77777777" w:rsidR="00F402FE" w:rsidRPr="00B22EED" w:rsidRDefault="00F402FE" w:rsidP="00F402FE">
      <w:pPr>
        <w:pStyle w:val="ListParagraph"/>
        <w:numPr>
          <w:ilvl w:val="0"/>
          <w:numId w:val="1"/>
        </w:numPr>
        <w:rPr>
          <w:rFonts w:ascii="Arial" w:hAnsi="Arial" w:cs="Arial"/>
          <w:b/>
        </w:rPr>
      </w:pPr>
      <w:r w:rsidRPr="00B22EED">
        <w:rPr>
          <w:rFonts w:ascii="Arial" w:hAnsi="Arial" w:cs="Arial"/>
          <w:b/>
        </w:rPr>
        <w:t>Reducing Clinician Burden</w:t>
      </w:r>
    </w:p>
    <w:p w14:paraId="04ECEA49" w14:textId="77777777" w:rsidR="00F402FE" w:rsidRPr="00B22EED" w:rsidRDefault="00F402FE" w:rsidP="00F402FE">
      <w:pPr>
        <w:pStyle w:val="ListParagraph"/>
        <w:numPr>
          <w:ilvl w:val="1"/>
          <w:numId w:val="1"/>
        </w:numPr>
        <w:rPr>
          <w:rFonts w:ascii="Arial" w:hAnsi="Arial" w:cs="Arial"/>
        </w:rPr>
      </w:pPr>
      <w:r w:rsidRPr="00B22EED">
        <w:rPr>
          <w:rFonts w:ascii="Arial" w:hAnsi="Arial" w:cs="Arial"/>
        </w:rPr>
        <w:t>T</w:t>
      </w:r>
      <w:r>
        <w:rPr>
          <w:rFonts w:ascii="Arial" w:hAnsi="Arial" w:cs="Arial"/>
        </w:rPr>
        <w:t>echnical Report in development</w:t>
      </w:r>
      <w:r w:rsidRPr="00B22EED">
        <w:rPr>
          <w:rFonts w:ascii="Arial" w:hAnsi="Arial" w:cs="Arial"/>
        </w:rPr>
        <w:t xml:space="preserve"> (</w:t>
      </w:r>
      <w:r w:rsidRPr="00B22EED">
        <w:rPr>
          <w:rFonts w:ascii="Arial" w:hAnsi="Arial" w:cs="Arial"/>
          <w:iCs/>
          <w:lang w:val="en-US"/>
        </w:rPr>
        <w:t>Health informatics - Reducing Clinicians Burden)</w:t>
      </w:r>
    </w:p>
    <w:p w14:paraId="0FE4B56F" w14:textId="77777777" w:rsidR="00F402FE" w:rsidRPr="001219BE" w:rsidRDefault="00F402FE" w:rsidP="00F402FE">
      <w:pPr>
        <w:pStyle w:val="ListParagraph"/>
        <w:numPr>
          <w:ilvl w:val="0"/>
          <w:numId w:val="1"/>
        </w:numPr>
        <w:rPr>
          <w:rFonts w:ascii="Arial" w:hAnsi="Arial" w:cs="Arial"/>
          <w:b/>
        </w:rPr>
      </w:pPr>
      <w:r w:rsidRPr="00B22EED">
        <w:rPr>
          <w:rFonts w:ascii="Arial" w:hAnsi="Arial" w:cs="Arial"/>
          <w:b/>
        </w:rPr>
        <w:t>A</w:t>
      </w:r>
      <w:r>
        <w:rPr>
          <w:rFonts w:ascii="Arial" w:hAnsi="Arial" w:cs="Arial"/>
          <w:b/>
        </w:rPr>
        <w:t>rtificial Intelligence</w:t>
      </w:r>
    </w:p>
    <w:p w14:paraId="54111EAB" w14:textId="77777777" w:rsidR="00F402FE" w:rsidRPr="00B22EED" w:rsidRDefault="00F402FE" w:rsidP="00F402FE">
      <w:pPr>
        <w:pStyle w:val="ListParagraph"/>
        <w:numPr>
          <w:ilvl w:val="1"/>
          <w:numId w:val="1"/>
        </w:numPr>
        <w:autoSpaceDE w:val="0"/>
        <w:autoSpaceDN w:val="0"/>
        <w:adjustRightInd w:val="0"/>
        <w:spacing w:after="0" w:line="240" w:lineRule="auto"/>
        <w:rPr>
          <w:rFonts w:ascii="Arial" w:hAnsi="Arial" w:cs="Arial"/>
        </w:rPr>
      </w:pPr>
      <w:r>
        <w:rPr>
          <w:rFonts w:ascii="Arial" w:hAnsi="Arial" w:cs="Arial"/>
        </w:rPr>
        <w:t xml:space="preserve">An </w:t>
      </w:r>
      <w:r w:rsidRPr="00B22EED">
        <w:rPr>
          <w:rFonts w:ascii="Arial" w:hAnsi="Arial" w:cs="Arial"/>
          <w:bCs/>
          <w:lang w:val="en-US"/>
        </w:rPr>
        <w:t xml:space="preserve">Ad </w:t>
      </w:r>
      <w:r>
        <w:rPr>
          <w:rFonts w:ascii="Arial" w:hAnsi="Arial" w:cs="Arial"/>
          <w:bCs/>
          <w:lang w:val="en-US"/>
        </w:rPr>
        <w:t>h</w:t>
      </w:r>
      <w:r w:rsidRPr="00B22EED">
        <w:rPr>
          <w:rFonts w:ascii="Arial" w:hAnsi="Arial" w:cs="Arial"/>
          <w:bCs/>
          <w:lang w:val="en-US"/>
        </w:rPr>
        <w:t xml:space="preserve">oc Group </w:t>
      </w:r>
      <w:r>
        <w:rPr>
          <w:rFonts w:ascii="Arial" w:hAnsi="Arial" w:cs="Arial"/>
          <w:bCs/>
          <w:lang w:val="en-US"/>
        </w:rPr>
        <w:t xml:space="preserve">was established </w:t>
      </w:r>
      <w:r w:rsidRPr="00B22EED">
        <w:rPr>
          <w:rFonts w:ascii="Arial" w:hAnsi="Arial" w:cs="Arial"/>
          <w:bCs/>
          <w:lang w:val="en-US"/>
        </w:rPr>
        <w:t>on Application of AI Technologies in Health</w:t>
      </w:r>
      <w:r>
        <w:rPr>
          <w:rFonts w:ascii="Arial" w:hAnsi="Arial" w:cs="Arial"/>
          <w:bCs/>
          <w:lang w:val="en-US"/>
        </w:rPr>
        <w:t>. A draft report is available.</w:t>
      </w:r>
    </w:p>
    <w:p w14:paraId="2FD25A91" w14:textId="77777777" w:rsidR="00F402FE" w:rsidRPr="00B22EED" w:rsidRDefault="00F402FE" w:rsidP="00F402FE">
      <w:pPr>
        <w:pStyle w:val="ListParagraph"/>
        <w:numPr>
          <w:ilvl w:val="0"/>
          <w:numId w:val="1"/>
        </w:numPr>
        <w:rPr>
          <w:rFonts w:ascii="Arial" w:hAnsi="Arial" w:cs="Arial"/>
          <w:b/>
        </w:rPr>
      </w:pPr>
      <w:r w:rsidRPr="00B22EED">
        <w:rPr>
          <w:rFonts w:ascii="Arial" w:hAnsi="Arial" w:cs="Arial"/>
          <w:b/>
        </w:rPr>
        <w:t>Cloud Computing</w:t>
      </w:r>
    </w:p>
    <w:p w14:paraId="33E93B5A" w14:textId="77777777" w:rsidR="00F402FE" w:rsidRPr="00B22EED" w:rsidRDefault="00F402FE" w:rsidP="00F402FE">
      <w:pPr>
        <w:pStyle w:val="ListParagraph"/>
        <w:numPr>
          <w:ilvl w:val="1"/>
          <w:numId w:val="1"/>
        </w:numPr>
        <w:autoSpaceDE w:val="0"/>
        <w:autoSpaceDN w:val="0"/>
        <w:adjustRightInd w:val="0"/>
        <w:spacing w:after="0" w:line="240" w:lineRule="auto"/>
        <w:rPr>
          <w:rFonts w:ascii="Arial" w:hAnsi="Arial" w:cs="Arial"/>
          <w:b/>
        </w:rPr>
      </w:pPr>
      <w:r w:rsidRPr="00B22EED">
        <w:rPr>
          <w:rFonts w:ascii="Arial" w:hAnsi="Arial" w:cs="Arial"/>
          <w:lang w:val="en-US"/>
        </w:rPr>
        <w:t xml:space="preserve">ISO/DTR 21332 </w:t>
      </w:r>
      <w:r w:rsidRPr="00B22EED">
        <w:rPr>
          <w:rFonts w:ascii="Arial" w:hAnsi="Arial" w:cs="Arial"/>
          <w:iCs/>
          <w:lang w:val="en-US"/>
        </w:rPr>
        <w:t>Cloud computing considerations for health information systems security and privacy</w:t>
      </w:r>
    </w:p>
    <w:p w14:paraId="1596BAE6" w14:textId="77777777" w:rsidR="00F402FE" w:rsidRDefault="00F402FE" w:rsidP="00F402FE">
      <w:pPr>
        <w:pStyle w:val="ListParagraph"/>
        <w:numPr>
          <w:ilvl w:val="1"/>
          <w:numId w:val="1"/>
        </w:numPr>
        <w:autoSpaceDE w:val="0"/>
        <w:autoSpaceDN w:val="0"/>
        <w:adjustRightInd w:val="0"/>
        <w:spacing w:after="0" w:line="240" w:lineRule="auto"/>
        <w:rPr>
          <w:rFonts w:ascii="Arial" w:hAnsi="Arial" w:cs="Arial"/>
          <w:lang w:val="en-US"/>
        </w:rPr>
      </w:pPr>
      <w:r w:rsidRPr="00805A36">
        <w:rPr>
          <w:rFonts w:ascii="Arial" w:hAnsi="Arial" w:cs="Arial"/>
          <w:lang w:val="en-US"/>
        </w:rPr>
        <w:t>ISO/AWI TS 23535 Consumer-oriented health cloud functional model [Under development]</w:t>
      </w:r>
    </w:p>
    <w:p w14:paraId="528CBCCE" w14:textId="77777777" w:rsidR="00F402FE" w:rsidRPr="002B2A31" w:rsidRDefault="00F402FE" w:rsidP="00F402FE">
      <w:pPr>
        <w:pStyle w:val="ListParagraph"/>
        <w:numPr>
          <w:ilvl w:val="0"/>
          <w:numId w:val="1"/>
        </w:numPr>
        <w:autoSpaceDE w:val="0"/>
        <w:autoSpaceDN w:val="0"/>
        <w:adjustRightInd w:val="0"/>
        <w:spacing w:after="0" w:line="240" w:lineRule="auto"/>
        <w:rPr>
          <w:rFonts w:ascii="Arial" w:hAnsi="Arial" w:cs="Arial"/>
          <w:b/>
          <w:bCs/>
          <w:lang w:val="en-US"/>
        </w:rPr>
      </w:pPr>
      <w:r w:rsidRPr="002B2A31">
        <w:rPr>
          <w:rFonts w:ascii="Arial" w:hAnsi="Arial" w:cs="Arial"/>
          <w:b/>
          <w:bCs/>
          <w:lang w:val="en-US"/>
        </w:rPr>
        <w:t>Sex and Gender in Electronic Health Records</w:t>
      </w:r>
    </w:p>
    <w:p w14:paraId="7C340DF6" w14:textId="77777777" w:rsidR="00F402FE" w:rsidRPr="00463A09" w:rsidRDefault="00F402FE" w:rsidP="00F402FE">
      <w:pPr>
        <w:pStyle w:val="ListParagraph"/>
        <w:numPr>
          <w:ilvl w:val="1"/>
          <w:numId w:val="1"/>
        </w:numPr>
        <w:autoSpaceDE w:val="0"/>
        <w:autoSpaceDN w:val="0"/>
        <w:adjustRightInd w:val="0"/>
        <w:spacing w:after="0" w:line="240" w:lineRule="auto"/>
        <w:rPr>
          <w:rFonts w:ascii="Arial" w:hAnsi="Arial" w:cs="Arial"/>
          <w:lang w:val="en-US"/>
        </w:rPr>
      </w:pPr>
      <w:r w:rsidRPr="00463A09">
        <w:rPr>
          <w:rFonts w:ascii="Arial" w:hAnsi="Arial" w:cs="Arial"/>
          <w:lang w:val="en-US"/>
        </w:rPr>
        <w:t xml:space="preserve">Technical Report in development - AWI TR 9143 Sex and Gender </w:t>
      </w:r>
    </w:p>
    <w:bookmarkEnd w:id="6"/>
    <w:p w14:paraId="7408A27B" w14:textId="77777777" w:rsidR="00F402FE" w:rsidRPr="00805A36" w:rsidRDefault="00F402FE" w:rsidP="00F402FE">
      <w:pPr>
        <w:pStyle w:val="ListParagraph"/>
        <w:autoSpaceDE w:val="0"/>
        <w:autoSpaceDN w:val="0"/>
        <w:adjustRightInd w:val="0"/>
        <w:spacing w:after="0" w:line="240" w:lineRule="auto"/>
        <w:ind w:left="1440"/>
        <w:rPr>
          <w:rFonts w:ascii="Arial" w:hAnsi="Arial" w:cs="Arial"/>
          <w:lang w:val="en-US"/>
        </w:rPr>
      </w:pPr>
    </w:p>
    <w:p w14:paraId="013F321F" w14:textId="77777777" w:rsidR="00D21C7A" w:rsidRDefault="00D21C7A"/>
    <w:sectPr w:rsidR="00D21C7A" w:rsidSect="00215CD0">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B03ED" w14:textId="77777777" w:rsidR="00215CD0" w:rsidRDefault="00F40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3FDE" w14:textId="77777777" w:rsidR="00215CD0" w:rsidRDefault="00F402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E32FC" w14:textId="77777777" w:rsidR="00215CD0" w:rsidRDefault="00F402F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0BB5C" w14:textId="77777777" w:rsidR="00215CD0" w:rsidRDefault="00F402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6816E" w14:textId="77777777" w:rsidR="00FB4BE6" w:rsidRPr="002240F8" w:rsidRDefault="00F402FE">
    <w:pPr>
      <w:pStyle w:val="Header"/>
      <w:rPr>
        <w:b/>
        <w:bCs/>
      </w:rPr>
    </w:pPr>
    <w:r w:rsidRPr="002240F8">
      <w:rPr>
        <w:b/>
        <w:bCs/>
        <w:noProof/>
        <w:lang w:val="en-US"/>
      </w:rPr>
      <w:drawing>
        <wp:anchor distT="0" distB="0" distL="114300" distR="114300" simplePos="0" relativeHeight="251659264" behindDoc="0" locked="0" layoutInCell="1" allowOverlap="1" wp14:anchorId="3CC9F278" wp14:editId="2A67AFA0">
          <wp:simplePos x="0" y="0"/>
          <wp:positionH relativeFrom="column">
            <wp:posOffset>5845810</wp:posOffset>
          </wp:positionH>
          <wp:positionV relativeFrom="page">
            <wp:posOffset>355600</wp:posOffset>
          </wp:positionV>
          <wp:extent cx="551815" cy="508635"/>
          <wp:effectExtent l="0" t="0" r="635" b="5715"/>
          <wp:wrapSquare wrapText="bothSides"/>
          <wp:docPr id="1" name="Picture 1" descr="International Organization for Standardizatio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ternational Organization for Standardization - Wikip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815" cy="5086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rPr>
      <w:t xml:space="preserve">PROFILING </w:t>
    </w:r>
    <w:r w:rsidRPr="002240F8">
      <w:rPr>
        <w:b/>
        <w:bCs/>
      </w:rPr>
      <w:t>ISO/TC215</w:t>
    </w:r>
    <w:r w:rsidRPr="002240F8">
      <w:rPr>
        <w:b/>
        <w:bCs/>
      </w:rPr>
      <w:t xml:space="preserve"> IN</w:t>
    </w:r>
    <w:r w:rsidRPr="002240F8">
      <w:rPr>
        <w:b/>
        <w:bCs/>
      </w:rPr>
      <w:t xml:space="preserve"> C</w:t>
    </w:r>
    <w:r w:rsidRPr="002240F8">
      <w:rPr>
        <w:b/>
        <w:bCs/>
      </w:rPr>
      <w:t>ANADA</w:t>
    </w:r>
    <w:r w:rsidRPr="002240F8">
      <w:rPr>
        <w:b/>
        <w:bCs/>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78295" w14:textId="77777777" w:rsidR="00215CD0" w:rsidRDefault="00F402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29D9"/>
    <w:multiLevelType w:val="hybridMultilevel"/>
    <w:tmpl w:val="6298C044"/>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7EC1851"/>
    <w:multiLevelType w:val="hybridMultilevel"/>
    <w:tmpl w:val="7E18F8F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E63F02"/>
    <w:multiLevelType w:val="hybridMultilevel"/>
    <w:tmpl w:val="CB6EA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EB6041"/>
    <w:multiLevelType w:val="hybridMultilevel"/>
    <w:tmpl w:val="CFAC76CA"/>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7E717694"/>
    <w:multiLevelType w:val="hybridMultilevel"/>
    <w:tmpl w:val="860C0A74"/>
    <w:lvl w:ilvl="0" w:tplc="04090001">
      <w:start w:val="1"/>
      <w:numFmt w:val="bullet"/>
      <w:lvlText w:val=""/>
      <w:lvlJc w:val="left"/>
      <w:pPr>
        <w:ind w:left="-288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0" w:hanging="360"/>
      </w:pPr>
      <w:rPr>
        <w:rFonts w:ascii="Courier New" w:hAnsi="Courier New" w:cs="Courier New" w:hint="default"/>
      </w:rPr>
    </w:lvl>
    <w:lvl w:ilvl="5" w:tplc="04090005">
      <w:start w:val="1"/>
      <w:numFmt w:val="bullet"/>
      <w:lvlText w:val=""/>
      <w:lvlJc w:val="left"/>
      <w:pPr>
        <w:ind w:left="720" w:hanging="360"/>
      </w:pPr>
      <w:rPr>
        <w:rFonts w:ascii="Wingdings" w:hAnsi="Wingdings" w:hint="default"/>
      </w:rPr>
    </w:lvl>
    <w:lvl w:ilvl="6" w:tplc="04090001">
      <w:start w:val="1"/>
      <w:numFmt w:val="bullet"/>
      <w:lvlText w:val=""/>
      <w:lvlJc w:val="left"/>
      <w:pPr>
        <w:ind w:left="1440" w:hanging="360"/>
      </w:pPr>
      <w:rPr>
        <w:rFonts w:ascii="Symbol" w:hAnsi="Symbol" w:hint="default"/>
      </w:rPr>
    </w:lvl>
    <w:lvl w:ilvl="7" w:tplc="04090003" w:tentative="1">
      <w:start w:val="1"/>
      <w:numFmt w:val="bullet"/>
      <w:lvlText w:val="o"/>
      <w:lvlJc w:val="left"/>
      <w:pPr>
        <w:ind w:left="2160" w:hanging="360"/>
      </w:pPr>
      <w:rPr>
        <w:rFonts w:ascii="Courier New" w:hAnsi="Courier New" w:cs="Courier New" w:hint="default"/>
      </w:rPr>
    </w:lvl>
    <w:lvl w:ilvl="8" w:tplc="04090005" w:tentative="1">
      <w:start w:val="1"/>
      <w:numFmt w:val="bullet"/>
      <w:lvlText w:val=""/>
      <w:lvlJc w:val="left"/>
      <w:pPr>
        <w:ind w:left="2880" w:hanging="360"/>
      </w:pPr>
      <w:rPr>
        <w:rFonts w:ascii="Wingdings" w:hAnsi="Wingdings" w:hint="default"/>
      </w:rPr>
    </w:lvl>
  </w:abstractNum>
  <w:num w:numId="1" w16cid:durableId="1724404837">
    <w:abstractNumId w:val="1"/>
  </w:num>
  <w:num w:numId="2" w16cid:durableId="2086147035">
    <w:abstractNumId w:val="0"/>
  </w:num>
  <w:num w:numId="3" w16cid:durableId="1881477647">
    <w:abstractNumId w:val="4"/>
  </w:num>
  <w:num w:numId="4" w16cid:durableId="2031684827">
    <w:abstractNumId w:val="3"/>
  </w:num>
  <w:num w:numId="5" w16cid:durableId="1322808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2FE"/>
    <w:rsid w:val="00D21C7A"/>
    <w:rsid w:val="00F402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D0426"/>
  <w15:chartTrackingRefBased/>
  <w15:docId w15:val="{F8F40CCF-F98D-4578-BB76-A958E0B07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2FE"/>
  </w:style>
  <w:style w:type="paragraph" w:styleId="Heading1">
    <w:name w:val="heading 1"/>
    <w:basedOn w:val="Normal"/>
    <w:link w:val="Heading1Char"/>
    <w:uiPriority w:val="9"/>
    <w:qFormat/>
    <w:rsid w:val="00F402FE"/>
    <w:pPr>
      <w:spacing w:after="225" w:line="240" w:lineRule="auto"/>
      <w:outlineLvl w:val="0"/>
    </w:pPr>
    <w:rPr>
      <w:rFonts w:ascii="inherit" w:eastAsia="Times New Roman" w:hAnsi="inherit" w:cs="Times New Roman"/>
      <w:b/>
      <w:bCs/>
      <w:caps/>
      <w:spacing w:val="-15"/>
      <w:kern w:val="36"/>
      <w:sz w:val="68"/>
      <w:szCs w:val="68"/>
      <w:lang w:val="en-US"/>
    </w:rPr>
  </w:style>
  <w:style w:type="paragraph" w:styleId="Heading2">
    <w:name w:val="heading 2"/>
    <w:basedOn w:val="Normal"/>
    <w:link w:val="Heading2Char"/>
    <w:uiPriority w:val="9"/>
    <w:qFormat/>
    <w:rsid w:val="00F402FE"/>
    <w:pPr>
      <w:spacing w:after="180" w:line="240" w:lineRule="auto"/>
      <w:outlineLvl w:val="1"/>
    </w:pPr>
    <w:rPr>
      <w:rFonts w:ascii="inherit" w:eastAsia="Times New Roman" w:hAnsi="inherit" w:cs="Times New Roman"/>
      <w:b/>
      <w:bCs/>
      <w:caps/>
      <w:spacing w:val="-15"/>
      <w:sz w:val="54"/>
      <w:szCs w:val="5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2FE"/>
    <w:pPr>
      <w:ind w:left="720"/>
      <w:contextualSpacing/>
    </w:pPr>
  </w:style>
  <w:style w:type="table" w:styleId="TableGrid">
    <w:name w:val="Table Grid"/>
    <w:basedOn w:val="TableNormal"/>
    <w:uiPriority w:val="59"/>
    <w:rsid w:val="00F402FE"/>
    <w:pPr>
      <w:spacing w:after="0" w:line="240" w:lineRule="auto"/>
    </w:pPr>
    <w:rPr>
      <w:rFonts w:eastAsiaTheme="minorEastAsia"/>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02FE"/>
    <w:rPr>
      <w:color w:val="0563C1" w:themeColor="hyperlink"/>
      <w:u w:val="single"/>
    </w:rPr>
  </w:style>
  <w:style w:type="paragraph" w:styleId="NormalWeb">
    <w:name w:val="Normal (Web)"/>
    <w:basedOn w:val="Normal"/>
    <w:uiPriority w:val="99"/>
    <w:semiHidden/>
    <w:unhideWhenUsed/>
    <w:rsid w:val="00F402F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F402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2FE"/>
  </w:style>
  <w:style w:type="paragraph" w:styleId="Footer">
    <w:name w:val="footer"/>
    <w:basedOn w:val="Normal"/>
    <w:link w:val="FooterChar"/>
    <w:uiPriority w:val="99"/>
    <w:unhideWhenUsed/>
    <w:rsid w:val="00F402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2FE"/>
  </w:style>
  <w:style w:type="character" w:customStyle="1" w:styleId="Heading1Char">
    <w:name w:val="Heading 1 Char"/>
    <w:basedOn w:val="DefaultParagraphFont"/>
    <w:link w:val="Heading1"/>
    <w:uiPriority w:val="9"/>
    <w:rsid w:val="00F402FE"/>
    <w:rPr>
      <w:rFonts w:ascii="inherit" w:eastAsia="Times New Roman" w:hAnsi="inherit" w:cs="Times New Roman"/>
      <w:b/>
      <w:bCs/>
      <w:caps/>
      <w:spacing w:val="-15"/>
      <w:kern w:val="36"/>
      <w:sz w:val="68"/>
      <w:szCs w:val="68"/>
      <w:lang w:val="en-US"/>
    </w:rPr>
  </w:style>
  <w:style w:type="character" w:customStyle="1" w:styleId="Heading2Char">
    <w:name w:val="Heading 2 Char"/>
    <w:basedOn w:val="DefaultParagraphFont"/>
    <w:link w:val="Heading2"/>
    <w:uiPriority w:val="9"/>
    <w:rsid w:val="00F402FE"/>
    <w:rPr>
      <w:rFonts w:ascii="inherit" w:eastAsia="Times New Roman" w:hAnsi="inherit" w:cs="Times New Roman"/>
      <w:b/>
      <w:bCs/>
      <w:caps/>
      <w:spacing w:val="-15"/>
      <w:sz w:val="54"/>
      <w:szCs w:val="5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image" Target="media/image4.png"/><Relationship Id="rId18" Type="http://schemas.openxmlformats.org/officeDocument/2006/relationships/hyperlink" Target="about:blan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infocentral.infoway-inforoute.ca/en/component/edocman/iso/implementation-iso/3682-introduction-to-iso-tc-215-2-pager" TargetMode="Externa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hyperlink" Target="https://infocentral.infoway-inforoute.ca/en/resources/docs/iso/implementation-iso/3637-relevant-examples-of-iso-tc215-and-sc1-standards-and-initiatives" TargetMode="Externa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header" Target="header3.xml"/><Relationship Id="rId10" Type="http://schemas.openxmlformats.org/officeDocument/2006/relationships/hyperlink" Target="about:blank"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image" Target="media/image5.pn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1408</Words>
  <Characters>8032</Characters>
  <Application>Microsoft Office Word</Application>
  <DocSecurity>0</DocSecurity>
  <Lines>66</Lines>
  <Paragraphs>18</Paragraphs>
  <ScaleCrop>false</ScaleCrop>
  <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Knight</dc:creator>
  <cp:keywords/>
  <dc:description/>
  <cp:lastModifiedBy>Beverly Knight</cp:lastModifiedBy>
  <cp:revision>1</cp:revision>
  <dcterms:created xsi:type="dcterms:W3CDTF">2022-06-21T13:32:00Z</dcterms:created>
  <dcterms:modified xsi:type="dcterms:W3CDTF">2022-06-21T13:35:00Z</dcterms:modified>
</cp:coreProperties>
</file>