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09AC" w14:textId="362DDB20" w:rsidR="003A19C4" w:rsidRDefault="003A19C4" w:rsidP="003A19C4">
      <w:pPr>
        <w:pStyle w:val="Title"/>
      </w:pPr>
      <w:r>
        <w:t>Document Ontology Guidelines</w:t>
      </w:r>
    </w:p>
    <w:p w14:paraId="3B11D53A" w14:textId="77777777" w:rsidR="003A19C4" w:rsidRDefault="003A19C4"/>
    <w:p w14:paraId="6442FD44" w14:textId="2150EA36" w:rsidR="001D4EC0" w:rsidRDefault="0070491C">
      <w:r w:rsidRPr="003A19C4">
        <w:rPr>
          <w:rStyle w:val="Heading1Char"/>
        </w:rPr>
        <w:t>Introduction and Background</w:t>
      </w:r>
      <w:r>
        <w:br/>
      </w:r>
      <w:r>
        <w:br/>
        <w:t>Canada’s healthcare ecosystem is increasingly relying on digital health information exchange to support continuity of care, improve patient outcomes, and enable system-wide analytics. As more clinical documents are created and shared electronically across hospitals, primary care, community services, and jurisdictional health systems, it becomes essential to apply a consistent classification for those documents to ensure semantic interoperability.</w:t>
      </w:r>
      <w:r>
        <w:br/>
      </w:r>
      <w:r>
        <w:br/>
        <w:t>The LOINC Document Ontology provides a structured, internationally recognized model to classify clinical and administrative document types based on standardized axes such as Type of Service, Kind of Document, Role, Setting, and Subject Matter Domain. Canada Health Infoway, in collaboration with jurisdictions and standards development organizations, has endorsed the use of LOINC for document classification, and its integration into the pan-Canadian interoperability framework, including pCLOCD and FHIR-based implementations.</w:t>
      </w:r>
      <w:r>
        <w:br/>
      </w:r>
      <w:r>
        <w:br/>
      </w:r>
      <w:r w:rsidRPr="003A19C4">
        <w:rPr>
          <w:rStyle w:val="Heading1Char"/>
        </w:rPr>
        <w:t>Canadian Context</w:t>
      </w:r>
      <w:r>
        <w:br/>
      </w:r>
      <w:r>
        <w:br/>
        <w:t>Across Canada, electronic medical records (EMRs), hospital information systems (HIS), and digital health platforms are adopting HL7 FHIR, which depends on standardized terminologies for Composition.type, DocumentReference.type, and category. However, inconsistencies in how documents are labeled or coded across provinces and territories have led to fragmentation in document classification and difficulties in retrieval, display, and analysis.</w:t>
      </w:r>
      <w:r>
        <w:br/>
      </w:r>
      <w:r>
        <w:br/>
        <w:t>To address this, jurisdictions are aligning on the use of LOINC Document Ontology codes as part of their pan-Canadian FHIR implementation strategies, including initiatives like:</w:t>
      </w:r>
      <w:r>
        <w:br/>
        <w:t>- eConsult and eReferral</w:t>
      </w:r>
      <w:r>
        <w:br/>
        <w:t>- Patient Summary (PS-CA)</w:t>
      </w:r>
      <w:r>
        <w:br/>
        <w:t>- Health Information Exchange (HIE)</w:t>
      </w:r>
      <w:r>
        <w:br/>
        <w:t xml:space="preserve">- </w:t>
      </w:r>
      <w:r w:rsidR="005C4AAF">
        <w:t>O</w:t>
      </w:r>
      <w:r>
        <w:t>ther shared health record repositories</w:t>
      </w:r>
      <w:r>
        <w:br/>
      </w:r>
      <w:r>
        <w:br/>
        <w:t>This guidance outlines criteria for requesting new LOINC Document Ontology codes, criteria for changes and deprecations, and provides a decision tree for granularity assessment. It also introduces a checklist for implementers and terminology curators seeking to submit LOINC code requests through Infoway or the LOINC Committee.</w:t>
      </w:r>
      <w:r>
        <w:br/>
      </w:r>
      <w:r>
        <w:br/>
        <w:t xml:space="preserve">By standardizing document classification across Canada, we strengthen our ability to </w:t>
      </w:r>
      <w:r>
        <w:lastRenderedPageBreak/>
        <w:t>support trusted, scalable, and interoperable clinical document exchange, while enabling better patient care coordination and system reporting across jurisdictions.</w:t>
      </w:r>
    </w:p>
    <w:p w14:paraId="53CA4EB4" w14:textId="5CB4920A" w:rsidR="001D4EC0" w:rsidRPr="003A19C4" w:rsidRDefault="0070491C" w:rsidP="003A19C4">
      <w:pPr>
        <w:pStyle w:val="Heading2"/>
        <w:rPr>
          <w:rStyle w:val="Heading1Char"/>
        </w:rPr>
      </w:pPr>
      <w:r w:rsidRPr="003A19C4">
        <w:rPr>
          <w:rStyle w:val="Heading1Char"/>
        </w:rPr>
        <w:t>Criteria for LOINC Code Additions, Changes, Deprecation – and Granularity Decisions</w:t>
      </w:r>
    </w:p>
    <w:p w14:paraId="133A2D47" w14:textId="0F268A57" w:rsidR="001D4EC0" w:rsidRDefault="0070491C">
      <w:pPr>
        <w:pStyle w:val="Heading2"/>
      </w:pPr>
      <w:r>
        <w:t>LOINC Code Additions</w:t>
      </w:r>
      <w:r w:rsidR="003A19C4">
        <w:t xml:space="preserve"> (+)</w:t>
      </w:r>
    </w:p>
    <w:p w14:paraId="0A85B518" w14:textId="68A6CFB5" w:rsidR="00150B45" w:rsidRDefault="00150B45">
      <w:r w:rsidRPr="00150B45">
        <w:t>A new LOINC Document Ontology code may be proposed when there is a distinct clinical or administrative document that is routinely generated and exchanged within or across health systems. To be considered for inclusion, the document should serve a clearly defined purpose—such as a referral, discharge summary, or progress note—and exist within a recognizable clinical context like emergency care, home care, or oncology. It must also be authored by a specific and acknowledged provider type, such as a nurse, specialist, or physiotherapist.</w:t>
      </w:r>
    </w:p>
    <w:p w14:paraId="38C6D6AD" w14:textId="77777777" w:rsidR="00150B45" w:rsidRDefault="00150B45">
      <w:r w:rsidRPr="00150B45">
        <w:t>The need for a new code arises when no existing LOINC code adequately captures the document’s meaning, structure, or classification. Furthermore, the proposed document type should be mappable using the LOINC Document Ontology’s axis model, which includes five dimensions:</w:t>
      </w:r>
    </w:p>
    <w:p w14:paraId="4F295BB0" w14:textId="77777777" w:rsidR="00150B45" w:rsidRDefault="0070491C" w:rsidP="00150B45">
      <w:pPr>
        <w:pStyle w:val="ListParagraph"/>
        <w:numPr>
          <w:ilvl w:val="0"/>
          <w:numId w:val="21"/>
        </w:numPr>
      </w:pPr>
      <w:r>
        <w:t>Type of Service</w:t>
      </w:r>
    </w:p>
    <w:p w14:paraId="3C69D648" w14:textId="77777777" w:rsidR="00150B45" w:rsidRDefault="0070491C" w:rsidP="00150B45">
      <w:pPr>
        <w:pStyle w:val="ListParagraph"/>
        <w:numPr>
          <w:ilvl w:val="0"/>
          <w:numId w:val="21"/>
        </w:numPr>
      </w:pPr>
      <w:r>
        <w:t>Kind of Document</w:t>
      </w:r>
    </w:p>
    <w:p w14:paraId="135F4817" w14:textId="77777777" w:rsidR="00150B45" w:rsidRDefault="0070491C" w:rsidP="00150B45">
      <w:pPr>
        <w:pStyle w:val="ListParagraph"/>
        <w:numPr>
          <w:ilvl w:val="0"/>
          <w:numId w:val="21"/>
        </w:numPr>
      </w:pPr>
      <w:r>
        <w:t>Subject Matter Domain</w:t>
      </w:r>
    </w:p>
    <w:p w14:paraId="7DA53810" w14:textId="77777777" w:rsidR="00150B45" w:rsidRDefault="0070491C" w:rsidP="00150B45">
      <w:pPr>
        <w:pStyle w:val="ListParagraph"/>
        <w:numPr>
          <w:ilvl w:val="0"/>
          <w:numId w:val="21"/>
        </w:numPr>
      </w:pPr>
      <w:r>
        <w:t>Setting</w:t>
      </w:r>
    </w:p>
    <w:p w14:paraId="036FE1B3" w14:textId="1BEA1145" w:rsidR="00150B45" w:rsidRDefault="0070491C" w:rsidP="00150B45">
      <w:pPr>
        <w:pStyle w:val="ListParagraph"/>
        <w:numPr>
          <w:ilvl w:val="0"/>
          <w:numId w:val="21"/>
        </w:numPr>
      </w:pPr>
      <w:r>
        <w:t>Role</w:t>
      </w:r>
    </w:p>
    <w:p w14:paraId="39E7C71F" w14:textId="159683C2" w:rsidR="001D4EC0" w:rsidRDefault="00150B45">
      <w:r w:rsidRPr="00150B45">
        <w:t>Proposals are strengthened when stakeholders can supply real-world examples or document templates, demonstrate the document’s use across multiple organizations or jurisdictions, and explain its relevance for interoperability, clinical workflows, or data analytics.</w:t>
      </w:r>
      <w:r>
        <w:br/>
      </w:r>
    </w:p>
    <w:p w14:paraId="1D2103C4" w14:textId="25AC3791" w:rsidR="00107420" w:rsidRDefault="0070491C" w:rsidP="00F52C5E">
      <w:pPr>
        <w:pStyle w:val="Heading2"/>
        <w:rPr>
          <w:lang w:val="fr-FR"/>
        </w:rPr>
      </w:pPr>
      <w:r w:rsidRPr="003A19C4">
        <w:rPr>
          <w:lang w:val="fr-FR"/>
        </w:rPr>
        <w:t>Granular vs. Non-Granular Code Creation</w:t>
      </w:r>
    </w:p>
    <w:p w14:paraId="592A3BC1" w14:textId="77777777" w:rsidR="00F52C5E" w:rsidRPr="00F52C5E" w:rsidRDefault="00F52C5E" w:rsidP="00F52C5E">
      <w:pPr>
        <w:rPr>
          <w:lang w:val="fr-FR"/>
        </w:rPr>
      </w:pPr>
    </w:p>
    <w:p w14:paraId="18400CB4" w14:textId="77CB321A" w:rsidR="001D4EC0" w:rsidRDefault="0070491C">
      <w:r>
        <w:t>When adding a LOINC Document Ontology code, a critical decision must be made regarding level of granularity</w:t>
      </w:r>
      <w:r w:rsidR="003A19C4">
        <w:t xml:space="preserve"> first</w:t>
      </w:r>
      <w:r>
        <w:t>:</w:t>
      </w:r>
    </w:p>
    <w:p w14:paraId="0B14CCBA" w14:textId="77777777" w:rsidR="00107420" w:rsidRDefault="00107420" w:rsidP="00107420">
      <w:pPr>
        <w:pStyle w:val="NormalWeb"/>
        <w:numPr>
          <w:ilvl w:val="0"/>
          <w:numId w:val="10"/>
        </w:numPr>
      </w:pPr>
      <w:r>
        <w:t xml:space="preserve">When proposing a new LOINC Document Ontology code, one important </w:t>
      </w:r>
      <w:r w:rsidRPr="002C537F">
        <w:t xml:space="preserve">consideration is whether the concept should be represented as a </w:t>
      </w:r>
      <w:r w:rsidRPr="002C537F">
        <w:rPr>
          <w:rStyle w:val="Strong"/>
          <w:b w:val="0"/>
          <w:bCs w:val="0"/>
        </w:rPr>
        <w:t>granular (highly specific)</w:t>
      </w:r>
      <w:r w:rsidRPr="002C537F">
        <w:t xml:space="preserve"> code or a more </w:t>
      </w:r>
      <w:r w:rsidRPr="002C537F">
        <w:rPr>
          <w:rStyle w:val="Strong"/>
          <w:b w:val="0"/>
          <w:bCs w:val="0"/>
        </w:rPr>
        <w:t>general (non-granular)</w:t>
      </w:r>
      <w:r w:rsidRPr="002C537F">
        <w:t xml:space="preserve"> one.</w:t>
      </w:r>
    </w:p>
    <w:p w14:paraId="37FEA468" w14:textId="211C1F05" w:rsidR="00107420" w:rsidRDefault="00107420" w:rsidP="00107420">
      <w:pPr>
        <w:pStyle w:val="NormalWeb"/>
        <w:numPr>
          <w:ilvl w:val="0"/>
          <w:numId w:val="10"/>
        </w:numPr>
      </w:pPr>
      <w:r>
        <w:t xml:space="preserve">A </w:t>
      </w:r>
      <w:r w:rsidRPr="002C537F">
        <w:rPr>
          <w:rStyle w:val="Strong"/>
          <w:b w:val="0"/>
          <w:bCs w:val="0"/>
        </w:rPr>
        <w:t>granular code</w:t>
      </w:r>
      <w:r>
        <w:t xml:space="preserve"> is typically used when the document type is semantically distinct and needs to be differentiated for clinical or technical reasons. For example, an “Oncology Consultation Note from Hospital Outpatient” is a specific type of consultation document that may be routed differently, filtered separately, or </w:t>
      </w:r>
      <w:r>
        <w:lastRenderedPageBreak/>
        <w:t>displayed uniquely within clinical workflows. Such specificity is especially important when documents from different disciplines or specialties carry distinct clinical meanings or use cases.</w:t>
      </w:r>
    </w:p>
    <w:p w14:paraId="3EF60365" w14:textId="77777777" w:rsidR="00107420" w:rsidRDefault="00107420" w:rsidP="00107420">
      <w:pPr>
        <w:pStyle w:val="NormalWeb"/>
        <w:numPr>
          <w:ilvl w:val="0"/>
          <w:numId w:val="10"/>
        </w:numPr>
      </w:pPr>
      <w:r>
        <w:t xml:space="preserve">In contrast, a </w:t>
      </w:r>
      <w:r w:rsidRPr="002C537F">
        <w:rPr>
          <w:rStyle w:val="Strong"/>
          <w:b w:val="0"/>
          <w:bCs w:val="0"/>
        </w:rPr>
        <w:t>non-granular (general) code</w:t>
      </w:r>
      <w:r>
        <w:t xml:space="preserve"> such as “Consultation Note” is more appropriate when a broad category sufficiently covers a wide range of related document types. These general codes support broader interoperability and are often preferred when the differences between document subtypes do not affect clinical decision-making or system processing. They help avoid unnecessary fragmentation and are ideal for environments where minimal classification is sufficient for exchange or integration.</w:t>
      </w:r>
    </w:p>
    <w:p w14:paraId="65A073AD" w14:textId="5398BD8A" w:rsidR="00F52C5E" w:rsidRDefault="00107420" w:rsidP="00F52C5E">
      <w:pPr>
        <w:pStyle w:val="NormalWeb"/>
        <w:numPr>
          <w:ilvl w:val="0"/>
          <w:numId w:val="10"/>
        </w:numPr>
      </w:pPr>
      <w:r>
        <w:t>The choice between granularity levels should balance clinical precision with practical interoperability needs.</w:t>
      </w:r>
    </w:p>
    <w:p w14:paraId="49A80048" w14:textId="77777777" w:rsidR="003A19C4" w:rsidRPr="00F52C5E" w:rsidRDefault="0070491C" w:rsidP="00F52C5E">
      <w:pPr>
        <w:pStyle w:val="Heading2"/>
      </w:pPr>
      <w:r w:rsidRPr="00F52C5E">
        <w:t>Decision Criteria for Granularity:</w:t>
      </w:r>
    </w:p>
    <w:p w14:paraId="515E7609" w14:textId="77777777" w:rsidR="003A19C4" w:rsidRDefault="0070491C" w:rsidP="003A19C4">
      <w:pPr>
        <w:pStyle w:val="ListParagraph"/>
        <w:numPr>
          <w:ilvl w:val="0"/>
          <w:numId w:val="11"/>
        </w:numPr>
      </w:pPr>
      <w:r>
        <w:t>Is there significant clinical or operational distinction that justifies a more specific code?</w:t>
      </w:r>
    </w:p>
    <w:p w14:paraId="607D8994" w14:textId="77777777" w:rsidR="003A19C4" w:rsidRDefault="0070491C" w:rsidP="003A19C4">
      <w:pPr>
        <w:pStyle w:val="ListParagraph"/>
        <w:numPr>
          <w:ilvl w:val="0"/>
          <w:numId w:val="11"/>
        </w:numPr>
      </w:pPr>
      <w:r>
        <w:t>Will downstream systems benefit from or rely on the distinction?</w:t>
      </w:r>
    </w:p>
    <w:p w14:paraId="45B7ED22" w14:textId="77777777" w:rsidR="003A19C4" w:rsidRDefault="0070491C" w:rsidP="003A19C4">
      <w:pPr>
        <w:pStyle w:val="ListParagraph"/>
        <w:numPr>
          <w:ilvl w:val="0"/>
          <w:numId w:val="11"/>
        </w:numPr>
      </w:pPr>
      <w:r>
        <w:t>Is the distinction consistent with existing LOINC axis conventions?</w:t>
      </w:r>
    </w:p>
    <w:p w14:paraId="1B8071D9" w14:textId="77777777" w:rsidR="003A19C4" w:rsidRDefault="0070491C" w:rsidP="003A19C4">
      <w:pPr>
        <w:pStyle w:val="ListParagraph"/>
        <w:numPr>
          <w:ilvl w:val="0"/>
          <w:numId w:val="11"/>
        </w:numPr>
      </w:pPr>
      <w:r>
        <w:t>Avoid granularity that reflects site-specific templates not generalizable across jurisdictions</w:t>
      </w:r>
      <w:r w:rsidR="003A19C4">
        <w:t>.</w:t>
      </w:r>
    </w:p>
    <w:p w14:paraId="34088759" w14:textId="5A0F641C" w:rsidR="001D4EC0" w:rsidRDefault="0070491C" w:rsidP="003A19C4">
      <w:pPr>
        <w:pStyle w:val="ListParagraph"/>
        <w:numPr>
          <w:ilvl w:val="0"/>
          <w:numId w:val="11"/>
        </w:numPr>
      </w:pPr>
      <w:r>
        <w:t>Avoid codes that fragment core document types without benefit to exchange, analytics, or decision support.</w:t>
      </w:r>
    </w:p>
    <w:p w14:paraId="463D3E18" w14:textId="15F7C186" w:rsidR="001D4EC0" w:rsidRDefault="005C4AAF">
      <w:pPr>
        <w:pStyle w:val="Heading2"/>
      </w:pPr>
      <w:r>
        <w:rPr>
          <w:noProof/>
        </w:rPr>
        <mc:AlternateContent>
          <mc:Choice Requires="wps">
            <w:drawing>
              <wp:anchor distT="0" distB="0" distL="114300" distR="114300" simplePos="0" relativeHeight="251658240" behindDoc="0" locked="0" layoutInCell="1" allowOverlap="1" wp14:anchorId="5CC7DC63" wp14:editId="582F84C4">
                <wp:simplePos x="0" y="0"/>
                <wp:positionH relativeFrom="column">
                  <wp:posOffset>1514475</wp:posOffset>
                </wp:positionH>
                <wp:positionV relativeFrom="paragraph">
                  <wp:posOffset>15240</wp:posOffset>
                </wp:positionV>
                <wp:extent cx="133350" cy="161925"/>
                <wp:effectExtent l="57150" t="19050" r="76200" b="104775"/>
                <wp:wrapNone/>
                <wp:docPr id="1778488907" name="Arrow: Curved Right 1"/>
                <wp:cNvGraphicFramePr/>
                <a:graphic xmlns:a="http://schemas.openxmlformats.org/drawingml/2006/main">
                  <a:graphicData uri="http://schemas.microsoft.com/office/word/2010/wordprocessingShape">
                    <wps:wsp>
                      <wps:cNvSpPr/>
                      <wps:spPr>
                        <a:xfrm>
                          <a:off x="0" y="0"/>
                          <a:ext cx="133350" cy="161925"/>
                        </a:xfrm>
                        <a:prstGeom prst="curved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08A0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 o:spid="_x0000_s1026" type="#_x0000_t102" style="position:absolute;margin-left:119.25pt;margin-top:1.2pt;width:10.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" adj="12706,19377,16200" fillcolor="#4f81bd [3204]" strokecolor="#4579b8 [3044]">
                <v:fill color2="#a7bfde [1620]" rotate="t" angle="180" focus="100%" type="gradient">
                  <o:fill v:ext="view" type="gradientUnscaled"/>
                </v:fill>
                <v:shadow on="t" color="black" opacity="22937f" origin=",.5" offset="0,.63889mm"/>
              </v:shape>
            </w:pict>
          </mc:Fallback>
        </mc:AlternateContent>
      </w:r>
      <w:r>
        <w:t xml:space="preserve">LOINC Code Changes </w:t>
      </w:r>
    </w:p>
    <w:p w14:paraId="7844A26F" w14:textId="77777777" w:rsidR="0040620F" w:rsidRDefault="0040620F"/>
    <w:p w14:paraId="73F2401D" w14:textId="4C01B334" w:rsidR="0040620F" w:rsidRDefault="0040620F">
      <w:r w:rsidRPr="0040620F">
        <w:t>Metadata updates may be proposed in specific circumstances to enhance clarity and ensure alignment with evolving standards. These situations typically arise when the LOINC name or one of its axis attributes requires correction or refinement, or when real-world implementation experience uncovers ambiguity or reveals that a code has been misclassified. In some cases, updates are driven by the need to harmonize metadata with key health information standards, such as HL7 CDA, C-CDA, IPS, or FHIR Composition profiles. It is important to note that while metadata can be revised and versioned, the LOINC codes themselves remain fixed and are never altered once they have been published.</w:t>
      </w:r>
    </w:p>
    <w:p w14:paraId="617DFB5E" w14:textId="041B8718" w:rsidR="001D4EC0" w:rsidRDefault="0070491C">
      <w:pPr>
        <w:pStyle w:val="Heading2"/>
      </w:pPr>
      <w:r>
        <w:t>LOINC Code Deprecation (Status = Deprecated)</w:t>
      </w:r>
    </w:p>
    <w:p w14:paraId="5AA7F365" w14:textId="593B5D41" w:rsidR="0040620F" w:rsidRDefault="0070491C" w:rsidP="0040620F">
      <w:r>
        <w:t>A LOINC code may be deprecated when:</w:t>
      </w:r>
    </w:p>
    <w:p w14:paraId="3D3D24AF" w14:textId="77777777" w:rsidR="0040620F" w:rsidRDefault="0070491C" w:rsidP="0040620F">
      <w:pPr>
        <w:pStyle w:val="ListParagraph"/>
        <w:numPr>
          <w:ilvl w:val="0"/>
          <w:numId w:val="20"/>
        </w:numPr>
      </w:pPr>
      <w:r>
        <w:t>It was defined in error or is a semantic duplicate of another code.</w:t>
      </w:r>
    </w:p>
    <w:p w14:paraId="1BF69D28" w14:textId="56111225" w:rsidR="0040620F" w:rsidRDefault="0070491C" w:rsidP="0040620F">
      <w:pPr>
        <w:pStyle w:val="ListParagraph"/>
        <w:numPr>
          <w:ilvl w:val="0"/>
          <w:numId w:val="20"/>
        </w:numPr>
      </w:pPr>
      <w:r>
        <w:t>It represents a document type that is no longer used or was overly narrow/local.</w:t>
      </w:r>
    </w:p>
    <w:p w14:paraId="2A3850E2" w14:textId="77777777" w:rsidR="0040620F" w:rsidRDefault="0070491C" w:rsidP="0040620F">
      <w:pPr>
        <w:pStyle w:val="ListParagraph"/>
        <w:numPr>
          <w:ilvl w:val="0"/>
          <w:numId w:val="20"/>
        </w:numPr>
      </w:pPr>
      <w:r>
        <w:t>A more appropriate and better-modeled code has been adopted.</w:t>
      </w:r>
    </w:p>
    <w:p w14:paraId="39212116" w14:textId="4D83A4CC" w:rsidR="001D4EC0" w:rsidRDefault="0040620F" w:rsidP="0040620F">
      <w:r w:rsidRPr="0040620F">
        <w:t xml:space="preserve">Even after deprecation, such codes remain available in the LOINC database to support backward compatibility; however, they are clearly marked as inactive. Implementers are </w:t>
      </w:r>
      <w:r w:rsidRPr="0040620F">
        <w:lastRenderedPageBreak/>
        <w:t>encouraged to consult migration guidance to ensure a smooth transition to the appropriate current codes.</w:t>
      </w:r>
    </w:p>
    <w:p w14:paraId="46FF1DF6" w14:textId="2064CCC7" w:rsidR="001D4EC0" w:rsidRPr="0040620F" w:rsidRDefault="0070491C">
      <w:pPr>
        <w:pStyle w:val="Heading1"/>
        <w:rPr>
          <w:lang w:val="fr-FR"/>
        </w:rPr>
      </w:pPr>
      <w:r w:rsidRPr="00F52C5E">
        <w:rPr>
          <w:lang w:val="fr-FR"/>
        </w:rPr>
        <w:t xml:space="preserve">LOINC Document </w:t>
      </w:r>
      <w:proofErr w:type="spellStart"/>
      <w:r w:rsidRPr="00F52C5E">
        <w:rPr>
          <w:lang w:val="fr-FR"/>
        </w:rPr>
        <w:t>Ontology</w:t>
      </w:r>
      <w:proofErr w:type="spellEnd"/>
      <w:r w:rsidRPr="00F52C5E">
        <w:rPr>
          <w:lang w:val="fr-FR"/>
        </w:rPr>
        <w:t xml:space="preserve"> Code Request Checklist</w:t>
      </w:r>
    </w:p>
    <w:p w14:paraId="442D3F75" w14:textId="77777777" w:rsidR="001D4EC0" w:rsidRDefault="0070491C">
      <w:r>
        <w:t>Use this checklist when preparing a request to add a new LOINC Document Ontology code:</w:t>
      </w:r>
    </w:p>
    <w:p w14:paraId="478E1C7B" w14:textId="31E77127" w:rsidR="00F52C5E" w:rsidRDefault="0070491C" w:rsidP="00F52C5E">
      <w:pPr>
        <w:pStyle w:val="ListParagraph"/>
        <w:numPr>
          <w:ilvl w:val="0"/>
          <w:numId w:val="13"/>
        </w:numPr>
      </w:pPr>
      <w:r>
        <w:t>General Information</w:t>
      </w:r>
    </w:p>
    <w:p w14:paraId="075F4E30" w14:textId="77777777" w:rsidR="00F52C5E" w:rsidRDefault="00F52C5E" w:rsidP="00F52C5E">
      <w:pPr>
        <w:pStyle w:val="ListParagraph"/>
      </w:pPr>
    </w:p>
    <w:p w14:paraId="2613367D" w14:textId="77777777" w:rsidR="00F52C5E" w:rsidRDefault="0070491C" w:rsidP="00F52C5E">
      <w:pPr>
        <w:pStyle w:val="ListParagraph"/>
        <w:numPr>
          <w:ilvl w:val="0"/>
          <w:numId w:val="14"/>
        </w:numPr>
      </w:pPr>
      <w:r>
        <w:t>Title or label of the document type</w:t>
      </w:r>
    </w:p>
    <w:p w14:paraId="1F3E845A" w14:textId="77777777" w:rsidR="00F52C5E" w:rsidRDefault="0070491C" w:rsidP="00F52C5E">
      <w:pPr>
        <w:pStyle w:val="ListParagraph"/>
        <w:numPr>
          <w:ilvl w:val="0"/>
          <w:numId w:val="14"/>
        </w:numPr>
      </w:pPr>
      <w:r>
        <w:t>Description of the document's purpose and clinical context</w:t>
      </w:r>
    </w:p>
    <w:p w14:paraId="16E84439" w14:textId="018D27DA" w:rsidR="001D4EC0" w:rsidRDefault="0070491C" w:rsidP="00F52C5E">
      <w:pPr>
        <w:pStyle w:val="ListParagraph"/>
        <w:numPr>
          <w:ilvl w:val="0"/>
          <w:numId w:val="14"/>
        </w:numPr>
      </w:pPr>
      <w:r>
        <w:t>Real-world examples or templates</w:t>
      </w:r>
    </w:p>
    <w:p w14:paraId="3864ADA1" w14:textId="77777777" w:rsidR="00F52C5E" w:rsidRDefault="0070491C">
      <w:r>
        <w:t>2. LOINC Ontology Axes</w:t>
      </w:r>
    </w:p>
    <w:p w14:paraId="6A5CF02D" w14:textId="77777777" w:rsidR="00F52C5E" w:rsidRDefault="0070491C" w:rsidP="00F52C5E">
      <w:pPr>
        <w:pStyle w:val="ListParagraph"/>
        <w:numPr>
          <w:ilvl w:val="0"/>
          <w:numId w:val="12"/>
        </w:numPr>
      </w:pPr>
      <w:r>
        <w:t>Type of Service</w:t>
      </w:r>
    </w:p>
    <w:p w14:paraId="01E0773E" w14:textId="77777777" w:rsidR="00F52C5E" w:rsidRDefault="0070491C" w:rsidP="00F52C5E">
      <w:pPr>
        <w:pStyle w:val="ListParagraph"/>
        <w:numPr>
          <w:ilvl w:val="0"/>
          <w:numId w:val="12"/>
        </w:numPr>
      </w:pPr>
      <w:r>
        <w:t>Kind of Document</w:t>
      </w:r>
    </w:p>
    <w:p w14:paraId="2316DF1B" w14:textId="77777777" w:rsidR="00F52C5E" w:rsidRDefault="0070491C" w:rsidP="00F52C5E">
      <w:pPr>
        <w:pStyle w:val="ListParagraph"/>
        <w:numPr>
          <w:ilvl w:val="0"/>
          <w:numId w:val="12"/>
        </w:numPr>
      </w:pPr>
      <w:r>
        <w:t>Subject Matter Domain</w:t>
      </w:r>
    </w:p>
    <w:p w14:paraId="40798E90" w14:textId="77777777" w:rsidR="00F52C5E" w:rsidRDefault="0070491C" w:rsidP="00F52C5E">
      <w:pPr>
        <w:pStyle w:val="ListParagraph"/>
        <w:numPr>
          <w:ilvl w:val="0"/>
          <w:numId w:val="12"/>
        </w:numPr>
      </w:pPr>
      <w:r>
        <w:t>Role of author</w:t>
      </w:r>
    </w:p>
    <w:p w14:paraId="7C7C5F0E" w14:textId="438943B9" w:rsidR="00F52C5E" w:rsidRDefault="0070491C" w:rsidP="00F52C5E">
      <w:pPr>
        <w:pStyle w:val="ListParagraph"/>
        <w:numPr>
          <w:ilvl w:val="0"/>
          <w:numId w:val="12"/>
        </w:numPr>
      </w:pPr>
      <w:r>
        <w:t>Setting</w:t>
      </w:r>
    </w:p>
    <w:p w14:paraId="6B72154D" w14:textId="77777777" w:rsidR="00A21CD7" w:rsidRDefault="00A21CD7" w:rsidP="00A21CD7">
      <w:pPr>
        <w:pStyle w:val="ListParagraph"/>
      </w:pPr>
    </w:p>
    <w:p w14:paraId="6E3E70B4" w14:textId="6EF7AAB2" w:rsidR="00F52C5E" w:rsidRDefault="0070491C" w:rsidP="00A21CD7">
      <w:pPr>
        <w:pStyle w:val="ListParagraph"/>
        <w:numPr>
          <w:ilvl w:val="0"/>
          <w:numId w:val="16"/>
        </w:numPr>
      </w:pPr>
      <w:r>
        <w:t>Justification</w:t>
      </w:r>
    </w:p>
    <w:p w14:paraId="4DEED0C8" w14:textId="77777777" w:rsidR="00A21CD7" w:rsidRDefault="00A21CD7" w:rsidP="00A21CD7">
      <w:pPr>
        <w:pStyle w:val="ListParagraph"/>
      </w:pPr>
    </w:p>
    <w:p w14:paraId="473A58E3" w14:textId="71D8B29D" w:rsidR="00A21CD7" w:rsidRDefault="0070491C" w:rsidP="0040620F">
      <w:pPr>
        <w:pStyle w:val="ListParagraph"/>
        <w:numPr>
          <w:ilvl w:val="0"/>
          <w:numId w:val="17"/>
        </w:numPr>
        <w:ind w:left="1080"/>
      </w:pPr>
      <w:r>
        <w:t>Is this document exchanged between systems or organizations?</w:t>
      </w:r>
    </w:p>
    <w:p w14:paraId="7D645126" w14:textId="77777777" w:rsidR="00A21CD7" w:rsidRDefault="0070491C" w:rsidP="0040620F">
      <w:pPr>
        <w:pStyle w:val="ListParagraph"/>
        <w:numPr>
          <w:ilvl w:val="0"/>
          <w:numId w:val="15"/>
        </w:numPr>
        <w:ind w:left="1080"/>
      </w:pPr>
      <w:r>
        <w:t>Is there no existing LOINC code that meets the need?</w:t>
      </w:r>
    </w:p>
    <w:p w14:paraId="4FBA28E3" w14:textId="28BA7A4F" w:rsidR="00C860B3" w:rsidRDefault="00C860B3" w:rsidP="0040620F">
      <w:pPr>
        <w:pStyle w:val="ListParagraph"/>
        <w:numPr>
          <w:ilvl w:val="0"/>
          <w:numId w:val="15"/>
        </w:numPr>
        <w:ind w:left="1080"/>
      </w:pPr>
      <w:r>
        <w:t xml:space="preserve">Is there a similar LOINC code that </w:t>
      </w:r>
      <w:r w:rsidR="00A761D3">
        <w:t>it could be modelled after? If so, provide in submission.</w:t>
      </w:r>
    </w:p>
    <w:p w14:paraId="1EFED14A" w14:textId="77777777" w:rsidR="00A21CD7" w:rsidRDefault="0070491C" w:rsidP="0040620F">
      <w:pPr>
        <w:pStyle w:val="ListParagraph"/>
        <w:numPr>
          <w:ilvl w:val="0"/>
          <w:numId w:val="15"/>
        </w:numPr>
        <w:ind w:left="1080"/>
      </w:pPr>
      <w:r>
        <w:t>Is the document distinct enough to justify a new code?</w:t>
      </w:r>
    </w:p>
    <w:p w14:paraId="4BECC29B" w14:textId="26F1A2C9" w:rsidR="001D4EC0" w:rsidRDefault="0070491C" w:rsidP="0040620F">
      <w:pPr>
        <w:pStyle w:val="ListParagraph"/>
        <w:numPr>
          <w:ilvl w:val="0"/>
          <w:numId w:val="15"/>
        </w:numPr>
        <w:ind w:left="1080"/>
      </w:pPr>
      <w:r>
        <w:t>Will this be used across multiple jurisdictions or widely implemented?</w:t>
      </w:r>
    </w:p>
    <w:p w14:paraId="7DA95B7B" w14:textId="77777777" w:rsidR="005C4AAF" w:rsidRDefault="005C4AAF" w:rsidP="005C4AAF">
      <w:pPr>
        <w:pStyle w:val="ListParagraph"/>
      </w:pPr>
    </w:p>
    <w:p w14:paraId="7A8E63FD" w14:textId="5B38C102" w:rsidR="005C4AAF" w:rsidRDefault="0070491C" w:rsidP="005C4AAF">
      <w:pPr>
        <w:pStyle w:val="ListParagraph"/>
        <w:numPr>
          <w:ilvl w:val="0"/>
          <w:numId w:val="16"/>
        </w:numPr>
      </w:pPr>
      <w:r>
        <w:t>Granularity Consideration</w:t>
      </w:r>
    </w:p>
    <w:p w14:paraId="2420282B" w14:textId="77777777" w:rsidR="005C4AAF" w:rsidRDefault="005C4AAF" w:rsidP="005C4AAF">
      <w:pPr>
        <w:pStyle w:val="ListParagraph"/>
        <w:ind w:left="360"/>
      </w:pPr>
    </w:p>
    <w:p w14:paraId="06C16BB5" w14:textId="77777777" w:rsidR="005C4AAF" w:rsidRDefault="0070491C" w:rsidP="005C4AAF">
      <w:pPr>
        <w:pStyle w:val="ListParagraph"/>
        <w:numPr>
          <w:ilvl w:val="0"/>
          <w:numId w:val="18"/>
        </w:numPr>
      </w:pPr>
      <w:r>
        <w:t>Have you evaluated the decision tree for granularity?</w:t>
      </w:r>
    </w:p>
    <w:p w14:paraId="3F760D5F" w14:textId="77777777" w:rsidR="005C4AAF" w:rsidRDefault="0070491C" w:rsidP="005C4AAF">
      <w:pPr>
        <w:pStyle w:val="ListParagraph"/>
        <w:numPr>
          <w:ilvl w:val="0"/>
          <w:numId w:val="18"/>
        </w:numPr>
      </w:pPr>
      <w:r>
        <w:t>If granular, explain why a general code is insufficient.</w:t>
      </w:r>
    </w:p>
    <w:p w14:paraId="54F2A347" w14:textId="5067F6DB" w:rsidR="001D4EC0" w:rsidRDefault="0070491C" w:rsidP="005C4AAF">
      <w:pPr>
        <w:pStyle w:val="ListParagraph"/>
        <w:numPr>
          <w:ilvl w:val="0"/>
          <w:numId w:val="18"/>
        </w:numPr>
      </w:pPr>
      <w:r>
        <w:t>If general, confirm existing codes cover your use case.</w:t>
      </w:r>
    </w:p>
    <w:p w14:paraId="6B6AD3C9" w14:textId="77777777" w:rsidR="002C537F" w:rsidRDefault="002C537F" w:rsidP="002C537F">
      <w:pPr>
        <w:pStyle w:val="ListParagraph"/>
      </w:pPr>
    </w:p>
    <w:p w14:paraId="76AE3280" w14:textId="13D461D9" w:rsidR="002C537F" w:rsidRDefault="0070491C" w:rsidP="002C537F">
      <w:pPr>
        <w:pStyle w:val="ListParagraph"/>
        <w:numPr>
          <w:ilvl w:val="0"/>
          <w:numId w:val="16"/>
        </w:numPr>
      </w:pPr>
      <w:r>
        <w:t>Submission</w:t>
      </w:r>
      <w:r>
        <w:br/>
      </w:r>
    </w:p>
    <w:p w14:paraId="7B6EB501" w14:textId="62729C12" w:rsidR="001D4EC0" w:rsidRDefault="00F52C5E" w:rsidP="002C537F">
      <w:pPr>
        <w:pStyle w:val="ListParagraph"/>
        <w:numPr>
          <w:ilvl w:val="0"/>
          <w:numId w:val="19"/>
        </w:numPr>
      </w:pPr>
      <w:r>
        <w:t xml:space="preserve">For Canadian, follow </w:t>
      </w:r>
      <w:proofErr w:type="spellStart"/>
      <w:r>
        <w:t>pCLOCD</w:t>
      </w:r>
      <w:proofErr w:type="spellEnd"/>
      <w:r>
        <w:t xml:space="preserve"> request process via Infoway</w:t>
      </w:r>
    </w:p>
    <w:p w14:paraId="72D979BD" w14:textId="77777777" w:rsidR="0070491C" w:rsidRDefault="0070491C" w:rsidP="0070491C">
      <w:pPr>
        <w:pStyle w:val="ListParagraph"/>
        <w:numPr>
          <w:ilvl w:val="0"/>
          <w:numId w:val="19"/>
        </w:numPr>
      </w:pPr>
      <w:r>
        <w:t xml:space="preserve">Infoway to submit via RELMA or LOINC submission form </w:t>
      </w:r>
    </w:p>
    <w:p w14:paraId="5F4BD221" w14:textId="77777777" w:rsidR="0070491C" w:rsidRDefault="0070491C" w:rsidP="0070491C">
      <w:pPr>
        <w:pStyle w:val="ListParagraph"/>
        <w:ind w:left="1080"/>
      </w:pPr>
    </w:p>
    <w:p w14:paraId="6122DBE0" w14:textId="3565E848" w:rsidR="001D4EC0" w:rsidRDefault="0070491C">
      <w:pPr>
        <w:pStyle w:val="Heading1"/>
      </w:pPr>
      <w:r>
        <w:lastRenderedPageBreak/>
        <w:t>Granularity Assessment Decision Tree</w:t>
      </w:r>
      <w:r w:rsidR="005C4AAF">
        <w:t xml:space="preserve"> (Visio)</w:t>
      </w:r>
    </w:p>
    <w:p w14:paraId="65C0A71C" w14:textId="77777777" w:rsidR="005C4AAF" w:rsidRPr="005C4AAF" w:rsidRDefault="005C4AAF" w:rsidP="005C4AAF"/>
    <w:p w14:paraId="2C9A47A6" w14:textId="77777777" w:rsidR="00195974" w:rsidRPr="00195974" w:rsidRDefault="00195974" w:rsidP="00195974">
      <w:pPr>
        <w:rPr>
          <w:lang w:val="en-US"/>
        </w:rPr>
      </w:pPr>
      <w:r w:rsidRPr="00195974">
        <w:rPr>
          <w:lang w:val="en-US"/>
        </w:rPr>
        <w:t>Is the document type clinically or operationally distinct from existing LOINC codes?</w:t>
      </w:r>
    </w:p>
    <w:p w14:paraId="35BB7DE0" w14:textId="77777777" w:rsidR="00195974" w:rsidRPr="00195974" w:rsidRDefault="00195974" w:rsidP="00195974">
      <w:pPr>
        <w:pStyle w:val="ListParagraph"/>
        <w:numPr>
          <w:ilvl w:val="0"/>
          <w:numId w:val="22"/>
        </w:numPr>
        <w:rPr>
          <w:lang w:val="en-US"/>
        </w:rPr>
      </w:pPr>
      <w:r w:rsidRPr="00195974">
        <w:rPr>
          <w:lang w:val="en-US"/>
        </w:rPr>
        <w:t>No → Use an existing general LOINC code</w:t>
      </w:r>
    </w:p>
    <w:p w14:paraId="74D8DAA8" w14:textId="77777777" w:rsidR="00195974" w:rsidRPr="00195974" w:rsidRDefault="00195974" w:rsidP="00195974">
      <w:pPr>
        <w:pStyle w:val="ListParagraph"/>
        <w:numPr>
          <w:ilvl w:val="0"/>
          <w:numId w:val="22"/>
        </w:numPr>
        <w:rPr>
          <w:lang w:val="en-US"/>
        </w:rPr>
      </w:pPr>
      <w:r w:rsidRPr="00195974">
        <w:rPr>
          <w:lang w:val="en-US"/>
        </w:rPr>
        <w:t>Yes →</w:t>
      </w:r>
    </w:p>
    <w:p w14:paraId="3E494888" w14:textId="77777777" w:rsidR="00195974" w:rsidRPr="00195974" w:rsidRDefault="00195974" w:rsidP="00195974">
      <w:pPr>
        <w:pStyle w:val="ListParagraph"/>
        <w:numPr>
          <w:ilvl w:val="1"/>
          <w:numId w:val="22"/>
        </w:numPr>
        <w:rPr>
          <w:lang w:val="en-US"/>
        </w:rPr>
      </w:pPr>
      <w:r w:rsidRPr="00195974">
        <w:rPr>
          <w:lang w:val="en-US"/>
        </w:rPr>
        <w:t>Is the distinction widely used across organizations or jurisdictions?</w:t>
      </w:r>
    </w:p>
    <w:p w14:paraId="1C7059A8" w14:textId="77777777" w:rsidR="00195974" w:rsidRPr="00195974" w:rsidRDefault="00195974" w:rsidP="00195974">
      <w:pPr>
        <w:pStyle w:val="ListParagraph"/>
        <w:numPr>
          <w:ilvl w:val="2"/>
          <w:numId w:val="22"/>
        </w:numPr>
        <w:rPr>
          <w:lang w:val="en-US"/>
        </w:rPr>
      </w:pPr>
      <w:r w:rsidRPr="00195974">
        <w:rPr>
          <w:lang w:val="en-US"/>
        </w:rPr>
        <w:t>No →</w:t>
      </w:r>
    </w:p>
    <w:p w14:paraId="1D2C4A1D" w14:textId="77777777" w:rsidR="00195974" w:rsidRPr="00195974" w:rsidRDefault="00195974" w:rsidP="00195974">
      <w:pPr>
        <w:pStyle w:val="ListParagraph"/>
        <w:numPr>
          <w:ilvl w:val="3"/>
          <w:numId w:val="22"/>
        </w:numPr>
        <w:rPr>
          <w:lang w:val="en-US"/>
        </w:rPr>
      </w:pPr>
      <w:r w:rsidRPr="00195974">
        <w:rPr>
          <w:lang w:val="en-US"/>
        </w:rPr>
        <w:t>Is the variation due to site-specific templates or naming?</w:t>
      </w:r>
    </w:p>
    <w:p w14:paraId="47240A55" w14:textId="77777777" w:rsidR="00195974" w:rsidRPr="00195974" w:rsidRDefault="00195974" w:rsidP="00195974">
      <w:pPr>
        <w:pStyle w:val="ListParagraph"/>
        <w:numPr>
          <w:ilvl w:val="4"/>
          <w:numId w:val="22"/>
        </w:numPr>
        <w:rPr>
          <w:lang w:val="en-US"/>
        </w:rPr>
      </w:pPr>
      <w:r w:rsidRPr="00195974">
        <w:rPr>
          <w:lang w:val="en-US"/>
        </w:rPr>
        <w:t>Yes → Avoid proposing a new code unless justifiable</w:t>
      </w:r>
    </w:p>
    <w:p w14:paraId="4CAD49E0" w14:textId="77777777" w:rsidR="00195974" w:rsidRPr="00195974" w:rsidRDefault="00195974" w:rsidP="00195974">
      <w:pPr>
        <w:pStyle w:val="ListParagraph"/>
        <w:numPr>
          <w:ilvl w:val="4"/>
          <w:numId w:val="22"/>
        </w:numPr>
        <w:rPr>
          <w:lang w:val="en-US"/>
        </w:rPr>
      </w:pPr>
      <w:r w:rsidRPr="00195974">
        <w:rPr>
          <w:lang w:val="en-US"/>
        </w:rPr>
        <w:t>No → Use an existing general LOINC code</w:t>
      </w:r>
    </w:p>
    <w:p w14:paraId="2EF7FEE7" w14:textId="77777777" w:rsidR="00195974" w:rsidRPr="00195974" w:rsidRDefault="00195974" w:rsidP="00195974">
      <w:pPr>
        <w:pStyle w:val="ListParagraph"/>
        <w:numPr>
          <w:ilvl w:val="2"/>
          <w:numId w:val="22"/>
        </w:numPr>
        <w:rPr>
          <w:lang w:val="en-US"/>
        </w:rPr>
      </w:pPr>
      <w:r w:rsidRPr="00195974">
        <w:rPr>
          <w:lang w:val="en-US"/>
        </w:rPr>
        <w:t>Yes →</w:t>
      </w:r>
    </w:p>
    <w:p w14:paraId="7AFAA64D" w14:textId="77777777" w:rsidR="00195974" w:rsidRPr="00195974" w:rsidRDefault="00195974" w:rsidP="00195974">
      <w:pPr>
        <w:pStyle w:val="ListParagraph"/>
        <w:numPr>
          <w:ilvl w:val="3"/>
          <w:numId w:val="22"/>
        </w:numPr>
        <w:rPr>
          <w:lang w:val="en-US"/>
        </w:rPr>
      </w:pPr>
      <w:r w:rsidRPr="00195974">
        <w:rPr>
          <w:lang w:val="en-US"/>
        </w:rPr>
        <w:t>Does the use case require specific routing, filtering, or analytics?</w:t>
      </w:r>
    </w:p>
    <w:p w14:paraId="7CCAD5A0" w14:textId="77777777" w:rsidR="00195974" w:rsidRPr="00195974" w:rsidRDefault="00195974" w:rsidP="00195974">
      <w:pPr>
        <w:pStyle w:val="ListParagraph"/>
        <w:numPr>
          <w:ilvl w:val="4"/>
          <w:numId w:val="22"/>
        </w:numPr>
        <w:rPr>
          <w:lang w:val="en-US"/>
        </w:rPr>
      </w:pPr>
      <w:r w:rsidRPr="00195974">
        <w:rPr>
          <w:lang w:val="en-US"/>
        </w:rPr>
        <w:t>No → Propose a generic LOINC code</w:t>
      </w:r>
    </w:p>
    <w:p w14:paraId="0C724C7F" w14:textId="77777777" w:rsidR="00195974" w:rsidRDefault="00195974" w:rsidP="00195974">
      <w:pPr>
        <w:pStyle w:val="ListParagraph"/>
        <w:numPr>
          <w:ilvl w:val="4"/>
          <w:numId w:val="22"/>
        </w:numPr>
        <w:rPr>
          <w:lang w:val="en-US"/>
        </w:rPr>
      </w:pPr>
      <w:r w:rsidRPr="00195974">
        <w:rPr>
          <w:lang w:val="en-US"/>
        </w:rPr>
        <w:t>Yes → Propose a granular/specific LOINC code</w:t>
      </w:r>
    </w:p>
    <w:p w14:paraId="09F2066F" w14:textId="66D84DA2" w:rsidR="3E842903" w:rsidRDefault="3E842903" w:rsidP="00701D75">
      <w:pPr>
        <w:rPr>
          <w:lang w:val="en-US"/>
        </w:rPr>
      </w:pPr>
    </w:p>
    <w:p w14:paraId="51F3D81B" w14:textId="77777777" w:rsidR="00983F07" w:rsidRPr="00983F07" w:rsidRDefault="00983F07" w:rsidP="00983F07">
      <w:pPr>
        <w:rPr>
          <w:lang w:val="en-US"/>
        </w:rPr>
      </w:pPr>
    </w:p>
    <w:p w14:paraId="115A0B9A" w14:textId="00B1B558" w:rsidR="001D4EC0" w:rsidRPr="00195974" w:rsidRDefault="580A95BD">
      <w:pPr>
        <w:rPr>
          <w:lang w:val="en-US"/>
        </w:rPr>
      </w:pPr>
      <w:r>
        <w:rPr>
          <w:noProof/>
        </w:rPr>
        <w:drawing>
          <wp:inline distT="0" distB="0" distL="0" distR="0" wp14:anchorId="748B367E" wp14:editId="5A61E546">
            <wp:extent cx="5486400" cy="3190875"/>
            <wp:effectExtent l="0" t="0" r="0" b="0"/>
            <wp:docPr id="17803428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42838" name=""/>
                    <pic:cNvPicPr/>
                  </pic:nvPicPr>
                  <pic:blipFill>
                    <a:blip r:embed="rId9">
                      <a:extLst>
                        <a:ext uri="{28A0092B-C50C-407E-A947-70E740481C1C}">
                          <a14:useLocalDpi xmlns:a14="http://schemas.microsoft.com/office/drawing/2010/main" val="0"/>
                        </a:ext>
                      </a:extLst>
                    </a:blip>
                    <a:stretch>
                      <a:fillRect/>
                    </a:stretch>
                  </pic:blipFill>
                  <pic:spPr>
                    <a:xfrm>
                      <a:off x="0" y="0"/>
                      <a:ext cx="5486400" cy="3190875"/>
                    </a:xfrm>
                    <a:prstGeom prst="rect">
                      <a:avLst/>
                    </a:prstGeom>
                  </pic:spPr>
                </pic:pic>
              </a:graphicData>
            </a:graphic>
          </wp:inline>
        </w:drawing>
      </w:r>
    </w:p>
    <w:sectPr w:rsidR="001D4EC0" w:rsidRPr="001959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BE4AF7"/>
    <w:multiLevelType w:val="hybridMultilevel"/>
    <w:tmpl w:val="7666A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5A6332"/>
    <w:multiLevelType w:val="hybridMultilevel"/>
    <w:tmpl w:val="14AC78F2"/>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DD40DA0"/>
    <w:multiLevelType w:val="hybridMultilevel"/>
    <w:tmpl w:val="F42AA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D47F3F"/>
    <w:multiLevelType w:val="hybridMultilevel"/>
    <w:tmpl w:val="C7801C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C0A1720"/>
    <w:multiLevelType w:val="hybridMultilevel"/>
    <w:tmpl w:val="AEF804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C52630"/>
    <w:multiLevelType w:val="hybridMultilevel"/>
    <w:tmpl w:val="62444F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8E0559A"/>
    <w:multiLevelType w:val="hybridMultilevel"/>
    <w:tmpl w:val="81AC1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5A371E9"/>
    <w:multiLevelType w:val="hybridMultilevel"/>
    <w:tmpl w:val="69BE24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9610059"/>
    <w:multiLevelType w:val="hybridMultilevel"/>
    <w:tmpl w:val="F7CABB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AEF1B4A"/>
    <w:multiLevelType w:val="hybridMultilevel"/>
    <w:tmpl w:val="288E44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F2C355B"/>
    <w:multiLevelType w:val="hybridMultilevel"/>
    <w:tmpl w:val="6A9C7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A205BC"/>
    <w:multiLevelType w:val="hybridMultilevel"/>
    <w:tmpl w:val="69544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7B4BEB"/>
    <w:multiLevelType w:val="hybridMultilevel"/>
    <w:tmpl w:val="607287E0"/>
    <w:lvl w:ilvl="0" w:tplc="2166AA86">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13610226">
    <w:abstractNumId w:val="8"/>
  </w:num>
  <w:num w:numId="2" w16cid:durableId="215363546">
    <w:abstractNumId w:val="6"/>
  </w:num>
  <w:num w:numId="3" w16cid:durableId="251666663">
    <w:abstractNumId w:val="5"/>
  </w:num>
  <w:num w:numId="4" w16cid:durableId="1974745834">
    <w:abstractNumId w:val="4"/>
  </w:num>
  <w:num w:numId="5" w16cid:durableId="318197920">
    <w:abstractNumId w:val="7"/>
  </w:num>
  <w:num w:numId="6" w16cid:durableId="1406956919">
    <w:abstractNumId w:val="3"/>
  </w:num>
  <w:num w:numId="7" w16cid:durableId="170485408">
    <w:abstractNumId w:val="2"/>
  </w:num>
  <w:num w:numId="8" w16cid:durableId="155532766">
    <w:abstractNumId w:val="1"/>
  </w:num>
  <w:num w:numId="9" w16cid:durableId="1887600405">
    <w:abstractNumId w:val="0"/>
  </w:num>
  <w:num w:numId="10" w16cid:durableId="1638955856">
    <w:abstractNumId w:val="20"/>
  </w:num>
  <w:num w:numId="11" w16cid:durableId="1030758989">
    <w:abstractNumId w:val="10"/>
  </w:num>
  <w:num w:numId="12" w16cid:durableId="302010574">
    <w:abstractNumId w:val="12"/>
  </w:num>
  <w:num w:numId="13" w16cid:durableId="1861119446">
    <w:abstractNumId w:val="11"/>
  </w:num>
  <w:num w:numId="14" w16cid:durableId="631641121">
    <w:abstractNumId w:val="16"/>
  </w:num>
  <w:num w:numId="15" w16cid:durableId="1626084208">
    <w:abstractNumId w:val="15"/>
  </w:num>
  <w:num w:numId="16" w16cid:durableId="624392146">
    <w:abstractNumId w:val="21"/>
  </w:num>
  <w:num w:numId="17" w16cid:durableId="1491100435">
    <w:abstractNumId w:val="9"/>
  </w:num>
  <w:num w:numId="18" w16cid:durableId="1406762498">
    <w:abstractNumId w:val="17"/>
  </w:num>
  <w:num w:numId="19" w16cid:durableId="299186602">
    <w:abstractNumId w:val="18"/>
  </w:num>
  <w:num w:numId="20" w16cid:durableId="856038509">
    <w:abstractNumId w:val="14"/>
  </w:num>
  <w:num w:numId="21" w16cid:durableId="893002456">
    <w:abstractNumId w:val="19"/>
  </w:num>
  <w:num w:numId="22" w16cid:durableId="1471363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904"/>
    <w:rsid w:val="00107420"/>
    <w:rsid w:val="0015074B"/>
    <w:rsid w:val="00150B45"/>
    <w:rsid w:val="00195974"/>
    <w:rsid w:val="001D4EC0"/>
    <w:rsid w:val="001E2A92"/>
    <w:rsid w:val="0029639D"/>
    <w:rsid w:val="002A71FD"/>
    <w:rsid w:val="002C537F"/>
    <w:rsid w:val="00326F90"/>
    <w:rsid w:val="003A19C4"/>
    <w:rsid w:val="0040620F"/>
    <w:rsid w:val="005C4AAF"/>
    <w:rsid w:val="00701D75"/>
    <w:rsid w:val="0070491C"/>
    <w:rsid w:val="00983F07"/>
    <w:rsid w:val="009E3168"/>
    <w:rsid w:val="00A21CD7"/>
    <w:rsid w:val="00A761D3"/>
    <w:rsid w:val="00AA1D8D"/>
    <w:rsid w:val="00B47730"/>
    <w:rsid w:val="00C62F4B"/>
    <w:rsid w:val="00C860B3"/>
    <w:rsid w:val="00CB0664"/>
    <w:rsid w:val="00E018D2"/>
    <w:rsid w:val="00E64271"/>
    <w:rsid w:val="00E812F2"/>
    <w:rsid w:val="00F52C5E"/>
    <w:rsid w:val="00FC693F"/>
    <w:rsid w:val="3E842903"/>
    <w:rsid w:val="580A95BD"/>
    <w:rsid w:val="61CE0B8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7A038"/>
  <w14:defaultImageDpi w14:val="300"/>
  <w15:docId w15:val="{9CE360BB-C0EC-4B40-90FD-A2FDD3C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C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07420"/>
    <w:pPr>
      <w:spacing w:before="100" w:beforeAutospacing="1" w:after="100" w:afterAutospacing="1" w:line="240" w:lineRule="auto"/>
    </w:pPr>
    <w:rPr>
      <w:rFonts w:ascii="Times New Roman" w:eastAsia="Times New Roman" w:hAnsi="Times New Roman" w:cs="Times New Roman"/>
      <w:sz w:val="24"/>
      <w:szCs w:val="24"/>
      <w:lang w:eastAsia="en-CA" w:bidi="hi-IN"/>
    </w:rPr>
  </w:style>
  <w:style w:type="paragraph" w:styleId="Revision">
    <w:name w:val="Revision"/>
    <w:hidden/>
    <w:uiPriority w:val="99"/>
    <w:semiHidden/>
    <w:rsid w:val="00C860B3"/>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61721">
      <w:bodyDiv w:val="1"/>
      <w:marLeft w:val="0"/>
      <w:marRight w:val="0"/>
      <w:marTop w:val="0"/>
      <w:marBottom w:val="0"/>
      <w:divBdr>
        <w:top w:val="none" w:sz="0" w:space="0" w:color="auto"/>
        <w:left w:val="none" w:sz="0" w:space="0" w:color="auto"/>
        <w:bottom w:val="none" w:sz="0" w:space="0" w:color="auto"/>
        <w:right w:val="none" w:sz="0" w:space="0" w:color="auto"/>
      </w:divBdr>
    </w:div>
    <w:div w:id="1139688024">
      <w:bodyDiv w:val="1"/>
      <w:marLeft w:val="0"/>
      <w:marRight w:val="0"/>
      <w:marTop w:val="0"/>
      <w:marBottom w:val="0"/>
      <w:divBdr>
        <w:top w:val="none" w:sz="0" w:space="0" w:color="auto"/>
        <w:left w:val="none" w:sz="0" w:space="0" w:color="auto"/>
        <w:bottom w:val="none" w:sz="0" w:space="0" w:color="auto"/>
        <w:right w:val="none" w:sz="0" w:space="0" w:color="auto"/>
      </w:divBdr>
    </w:div>
    <w:div w:id="1160267538">
      <w:bodyDiv w:val="1"/>
      <w:marLeft w:val="0"/>
      <w:marRight w:val="0"/>
      <w:marTop w:val="0"/>
      <w:marBottom w:val="0"/>
      <w:divBdr>
        <w:top w:val="none" w:sz="0" w:space="0" w:color="auto"/>
        <w:left w:val="none" w:sz="0" w:space="0" w:color="auto"/>
        <w:bottom w:val="none" w:sz="0" w:space="0" w:color="auto"/>
        <w:right w:val="none" w:sz="0" w:space="0" w:color="auto"/>
      </w:divBdr>
    </w:div>
    <w:div w:id="1751808723">
      <w:bodyDiv w:val="1"/>
      <w:marLeft w:val="0"/>
      <w:marRight w:val="0"/>
      <w:marTop w:val="0"/>
      <w:marBottom w:val="0"/>
      <w:divBdr>
        <w:top w:val="none" w:sz="0" w:space="0" w:color="auto"/>
        <w:left w:val="none" w:sz="0" w:space="0" w:color="auto"/>
        <w:bottom w:val="none" w:sz="0" w:space="0" w:color="auto"/>
        <w:right w:val="none" w:sz="0" w:space="0" w:color="auto"/>
      </w:divBdr>
    </w:div>
    <w:div w:id="2053191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4ff43e-9fb8-476f-9770-2d51c4416729">
      <Terms xmlns="http://schemas.microsoft.com/office/infopath/2007/PartnerControls"/>
    </lcf76f155ced4ddcb4097134ff3c332f>
    <TIB xmlns="e14ff43e-9fb8-476f-9770-2d51c4416729">
      <UserInfo>
        <DisplayName/>
        <AccountId xsi:nil="true"/>
        <AccountType/>
      </UserInfo>
    </TIB>
    <TaxCatchAll xmlns="2cdb266e-1a0e-4c93-a58e-463a4bf8e4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DFB1737D3ADF408AD5D7E0B63CC05F" ma:contentTypeVersion="17" ma:contentTypeDescription="Crée un document." ma:contentTypeScope="" ma:versionID="2cb4c80cf14cafa799fd2142d56b6bda">
  <xsd:schema xmlns:xsd="http://www.w3.org/2001/XMLSchema" xmlns:xs="http://www.w3.org/2001/XMLSchema" xmlns:p="http://schemas.microsoft.com/office/2006/metadata/properties" xmlns:ns2="e14ff43e-9fb8-476f-9770-2d51c4416729" xmlns:ns3="237c58ee-8818-4734-942d-414921572f1c" xmlns:ns4="2cdb266e-1a0e-4c93-a58e-463a4bf8e431" targetNamespace="http://schemas.microsoft.com/office/2006/metadata/properties" ma:root="true" ma:fieldsID="d5e2927712c1d7e8e1aa293604990354" ns2:_="" ns3:_="" ns4:_="">
    <xsd:import namespace="e14ff43e-9fb8-476f-9770-2d51c4416729"/>
    <xsd:import namespace="237c58ee-8818-4734-942d-414921572f1c"/>
    <xsd:import namespace="2cdb266e-1a0e-4c93-a58e-463a4bf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TIB"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ff43e-9fb8-476f-9770-2d51c441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IB" ma:index="16" nillable="true" ma:displayName="TIB" ma:format="Dropdown" ma:list="UserInfo" ma:SharePointGroup="0" ma:internalName="TI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3847b5b-d0e3-4485-a095-699f088b1f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c58ee-8818-4734-942d-414921572f1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b266e-1a0e-4c93-a58e-463a4bf8e4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59c7b-7b2c-4743-9c92-c9e3c3fb9343}" ma:internalName="TaxCatchAll" ma:showField="CatchAllData" ma:web="237c58ee-8818-4734-942d-41492157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075DB-ABA7-45D8-9731-5A7A29D3D8F2}">
  <ds:schemaRefs>
    <ds:schemaRef ds:uri="http://schemas.microsoft.com/sharepoint/v3/contenttype/forms"/>
  </ds:schemaRefs>
</ds:datastoreItem>
</file>

<file path=customXml/itemProps2.xml><?xml version="1.0" encoding="utf-8"?>
<ds:datastoreItem xmlns:ds="http://schemas.openxmlformats.org/officeDocument/2006/customXml" ds:itemID="{A1F9BCE6-7657-4506-9E36-EA25F092801C}">
  <ds:schemaRefs>
    <ds:schemaRef ds:uri="http://schemas.microsoft.com/office/2006/metadata/properties"/>
    <ds:schemaRef ds:uri="http://schemas.microsoft.com/office/infopath/2007/PartnerControls"/>
    <ds:schemaRef ds:uri="e14ff43e-9fb8-476f-9770-2d51c4416729"/>
    <ds:schemaRef ds:uri="2cdb266e-1a0e-4c93-a58e-463a4bf8e43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4A1E463D-0C60-4D6A-B645-558205C31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ff43e-9fb8-476f-9770-2d51c4416729"/>
    <ds:schemaRef ds:uri="237c58ee-8818-4734-942d-414921572f1c"/>
    <ds:schemaRef ds:uri="2cdb266e-1a0e-4c93-a58e-463a4bf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Monico , Linda</cp:lastModifiedBy>
  <cp:revision>3</cp:revision>
  <dcterms:created xsi:type="dcterms:W3CDTF">2025-08-05T21:21:00Z</dcterms:created>
  <dcterms:modified xsi:type="dcterms:W3CDTF">2025-08-05T21:21:00Z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0x0101007DDFB1737D3ADF408AD5D7E0B63CC05F</vt:lpwstr>
  </property>
  <property fmtid="{D5CDD505-2E9C-101B-9397-08002B2CF9AE}" pid="3" name="MediaServiceImageTags">
    <vt:lpwstr/>
  </property>
</Properties>
</file>