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CB42" w14:textId="155D17FB" w:rsidR="00B9669B" w:rsidRPr="001B42C4" w:rsidRDefault="00B9669B" w:rsidP="001B42C4">
      <w:pPr>
        <w:pStyle w:val="headings-H3"/>
      </w:pPr>
      <w:r w:rsidRPr="001B42C4">
        <w:t>Person Information</w:t>
      </w:r>
    </w:p>
    <w:p w14:paraId="5A4019EE" w14:textId="77777777" w:rsidR="00214E68" w:rsidRDefault="001B42C4" w:rsidP="00214E68">
      <w:pPr>
        <w:pStyle w:val="figuresandtables-body"/>
      </w:pPr>
      <w:r w:rsidRPr="001B42C4">
        <w:rPr>
          <w:rFonts w:ascii="Calibri" w:hAnsi="Calibri" w:cs="Calibri"/>
          <w:sz w:val="22"/>
          <w:szCs w:val="22"/>
        </w:rPr>
        <w:t>The following data elements pertain to administrative and sociodemographic information about a person receiving care or other health-related services.</w:t>
      </w:r>
      <w:r w:rsidR="00214E68" w:rsidRPr="00214E68">
        <w:t xml:space="preserve"> </w:t>
      </w:r>
    </w:p>
    <w:p w14:paraId="208CBBE8" w14:textId="34AC8A3D" w:rsidR="00214E68" w:rsidRPr="00214E68" w:rsidRDefault="00214E68" w:rsidP="00214E68">
      <w:pPr>
        <w:pStyle w:val="figuresandtables-body"/>
        <w:rPr>
          <w:rFonts w:ascii="Calibri" w:hAnsi="Calibri" w:cs="Calibri"/>
          <w:sz w:val="22"/>
          <w:szCs w:val="22"/>
        </w:rPr>
      </w:pPr>
      <w:r w:rsidRPr="00154A4B">
        <w:rPr>
          <w:rFonts w:ascii="Calibri" w:hAnsi="Calibri" w:cs="Calibri"/>
          <w:i/>
          <w:iCs/>
          <w:sz w:val="22"/>
          <w:szCs w:val="22"/>
        </w:rPr>
        <w:t>Note</w:t>
      </w:r>
      <w:r w:rsidRPr="00214E68">
        <w:rPr>
          <w:rFonts w:ascii="Calibri" w:hAnsi="Calibri" w:cs="Calibri"/>
          <w:sz w:val="22"/>
          <w:szCs w:val="22"/>
        </w:rPr>
        <w:t>: for this interim review among the SDOH WG, only Data elements that pertain to sociodemographic information are listed.</w:t>
      </w:r>
    </w:p>
    <w:p w14:paraId="203F22F6" w14:textId="52118327" w:rsidR="00B9669B" w:rsidRPr="001B42C4" w:rsidRDefault="00B9669B" w:rsidP="00B9669B">
      <w:pPr>
        <w:pStyle w:val="figuresandtables-body"/>
        <w:rPr>
          <w:rFonts w:ascii="Calibri" w:hAnsi="Calibri" w:cs="Calibri"/>
          <w:sz w:val="22"/>
          <w:szCs w:val="22"/>
        </w:rPr>
      </w:pPr>
    </w:p>
    <w:tbl>
      <w:tblPr>
        <w:tblStyle w:val="TableGrid100000000"/>
        <w:tblW w:w="13561" w:type="dxa"/>
        <w:tblInd w:w="-70" w:type="dxa"/>
        <w:tblBorders>
          <w:top w:val="single" w:sz="6" w:space="0" w:color="000000"/>
          <w:left w:val="single" w:sz="6" w:space="0" w:color="000000"/>
          <w:bottom w:val="single" w:sz="6" w:space="0" w:color="000000"/>
          <w:right w:val="single" w:sz="6" w:space="0" w:color="000000"/>
        </w:tblBorders>
        <w:tblLayout w:type="fixed"/>
        <w:tblCellMar>
          <w:top w:w="80" w:type="dxa"/>
          <w:left w:w="80" w:type="dxa"/>
          <w:bottom w:w="80" w:type="dxa"/>
          <w:right w:w="80" w:type="dxa"/>
        </w:tblCellMar>
        <w:tblLook w:val="0020" w:firstRow="1" w:lastRow="0" w:firstColumn="0" w:lastColumn="0" w:noHBand="0" w:noVBand="0"/>
      </w:tblPr>
      <w:tblGrid>
        <w:gridCol w:w="2622"/>
        <w:gridCol w:w="7087"/>
        <w:gridCol w:w="3852"/>
      </w:tblGrid>
      <w:tr w:rsidR="00AC382B" w:rsidRPr="001B42C4" w14:paraId="258CC2CA" w14:textId="77777777" w:rsidTr="00AC382B">
        <w:trPr>
          <w:trHeight w:val="10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F2F2F2" w:themeFill="background1" w:themeFillShade="F2"/>
            <w:tcMar>
              <w:top w:w="86" w:type="dxa"/>
              <w:left w:w="86" w:type="dxa"/>
              <w:bottom w:w="86" w:type="dxa"/>
              <w:right w:w="86" w:type="dxa"/>
            </w:tcMar>
          </w:tcPr>
          <w:p w14:paraId="1D54A1CF" w14:textId="08D3D589" w:rsidR="00AC382B" w:rsidRPr="001B42C4" w:rsidRDefault="00AC382B" w:rsidP="00B9669B">
            <w:pPr>
              <w:spacing w:line="240" w:lineRule="auto"/>
              <w:rPr>
                <w:rFonts w:ascii="Calibri" w:hAnsi="Calibri" w:cs="Calibri"/>
                <w:b/>
                <w:bCs/>
                <w:color w:val="365254"/>
                <w:sz w:val="22"/>
                <w:szCs w:val="22"/>
                <w:lang w:val="en-CA"/>
              </w:rPr>
            </w:pPr>
            <w:r w:rsidRPr="001B42C4">
              <w:rPr>
                <w:rFonts w:ascii="Calibri" w:hAnsi="Calibri" w:cs="Calibri"/>
                <w:b/>
                <w:bCs/>
                <w:sz w:val="22"/>
                <w:szCs w:val="22"/>
                <w:lang w:val="en-CA"/>
              </w:rPr>
              <w:t>Data element name</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07" w:type="dxa"/>
              <w:left w:w="86" w:type="dxa"/>
              <w:bottom w:w="86" w:type="dxa"/>
              <w:right w:w="86" w:type="dxa"/>
            </w:tcMar>
          </w:tcPr>
          <w:p w14:paraId="52D04D34" w14:textId="41B3A875" w:rsidR="00AC382B" w:rsidRPr="001B42C4" w:rsidRDefault="00AC382B" w:rsidP="00B9669B">
            <w:pPr>
              <w:spacing w:line="240" w:lineRule="auto"/>
              <w:rPr>
                <w:rFonts w:ascii="Calibri" w:hAnsi="Calibri" w:cs="Calibri"/>
                <w:b/>
                <w:bCs/>
                <w:color w:val="000000"/>
                <w:sz w:val="22"/>
                <w:szCs w:val="22"/>
                <w:lang w:val="en-CA"/>
              </w:rPr>
            </w:pPr>
            <w:r w:rsidRPr="001B42C4">
              <w:rPr>
                <w:rFonts w:ascii="Calibri" w:hAnsi="Calibri" w:cs="Calibri"/>
                <w:b/>
                <w:bCs/>
                <w:sz w:val="22"/>
                <w:szCs w:val="22"/>
                <w:lang w:val="en-CA"/>
              </w:rPr>
              <w:t>Data element definition</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107" w:type="dxa"/>
              <w:left w:w="86" w:type="dxa"/>
              <w:bottom w:w="86" w:type="dxa"/>
              <w:right w:w="86" w:type="dxa"/>
            </w:tcMar>
          </w:tcPr>
          <w:p w14:paraId="035ECFA7" w14:textId="23B0B7A8" w:rsidR="00AC382B" w:rsidRPr="001B42C4" w:rsidRDefault="00AC382B" w:rsidP="00B9669B">
            <w:pPr>
              <w:spacing w:line="240" w:lineRule="auto"/>
              <w:rPr>
                <w:rFonts w:ascii="Calibri" w:hAnsi="Calibri" w:cs="Calibri"/>
                <w:b/>
                <w:bCs/>
                <w:color w:val="000000"/>
                <w:sz w:val="22"/>
                <w:szCs w:val="22"/>
                <w:lang w:val="en-CA"/>
              </w:rPr>
            </w:pPr>
            <w:r w:rsidRPr="001B42C4">
              <w:rPr>
                <w:rFonts w:ascii="Calibri" w:hAnsi="Calibri" w:cs="Calibri"/>
                <w:b/>
                <w:bCs/>
                <w:sz w:val="22"/>
                <w:szCs w:val="22"/>
                <w:lang w:val="en-CA"/>
              </w:rPr>
              <w:t>Value set and examples</w:t>
            </w:r>
          </w:p>
        </w:tc>
      </w:tr>
      <w:tr w:rsidR="00AC382B" w:rsidRPr="001B42C4" w14:paraId="7C7C5814" w14:textId="77777777" w:rsidTr="00AC382B">
        <w:trPr>
          <w:trHeight w:val="2095"/>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89205C2" w14:textId="40D8BD21" w:rsidR="00AC382B" w:rsidRPr="001B42C4" w:rsidRDefault="00AC382B" w:rsidP="00B9669B">
            <w:pPr>
              <w:spacing w:line="240" w:lineRule="auto"/>
              <w:rPr>
                <w:rFonts w:ascii="Calibri" w:hAnsi="Calibri" w:cs="Calibri"/>
                <w:b/>
                <w:sz w:val="22"/>
                <w:szCs w:val="22"/>
                <w:lang w:val="en-CA"/>
              </w:rPr>
            </w:pPr>
            <w:r w:rsidRPr="0066072B">
              <w:rPr>
                <w:rFonts w:ascii="Calibri" w:hAnsi="Calibri" w:cs="Calibri"/>
                <w:b/>
                <w:sz w:val="22"/>
                <w:szCs w:val="22"/>
                <w:lang w:val="en-CA"/>
              </w:rPr>
              <w:t>Personal Pronouns*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5DC83F6" w14:textId="77777777" w:rsidR="00AC382B" w:rsidRPr="001B42C4" w:rsidRDefault="00AC382B" w:rsidP="00B9669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A pronoun is a linguistic tool used to refer to people instead of using their name, a noun or noun phrase. Gender pronouns are third-person pronouns that may reference a person’s gender identity (e.g., he/him, she/her, they/them) and that may be a part of their gender expression.</w:t>
            </w:r>
          </w:p>
          <w:p w14:paraId="5A907CEB" w14:textId="77777777" w:rsidR="00AC382B" w:rsidRPr="001B42C4" w:rsidRDefault="00AC382B" w:rsidP="00B9669B">
            <w:pPr>
              <w:spacing w:line="240" w:lineRule="auto"/>
              <w:rPr>
                <w:rFonts w:ascii="Calibri" w:hAnsi="Calibri" w:cs="Calibri"/>
                <w:color w:val="000000"/>
                <w:sz w:val="22"/>
                <w:szCs w:val="22"/>
                <w:lang w:val="en-CA"/>
              </w:rPr>
            </w:pPr>
          </w:p>
          <w:p w14:paraId="07BF6091" w14:textId="77777777" w:rsidR="00AC382B" w:rsidRPr="001B42C4" w:rsidRDefault="00AC382B" w:rsidP="00B9669B">
            <w:pPr>
              <w:spacing w:line="240" w:lineRule="auto"/>
              <w:rPr>
                <w:rFonts w:ascii="Calibri" w:hAnsi="Calibri" w:cs="Calibri"/>
                <w:b/>
                <w:bCs/>
                <w:color w:val="000000"/>
                <w:sz w:val="22"/>
                <w:szCs w:val="22"/>
                <w:lang w:val="en-CA"/>
              </w:rPr>
            </w:pPr>
            <w:r w:rsidRPr="001B42C4">
              <w:rPr>
                <w:rFonts w:ascii="Calibri" w:hAnsi="Calibri" w:cs="Calibri"/>
                <w:b/>
                <w:bCs/>
                <w:color w:val="000000"/>
                <w:sz w:val="22"/>
                <w:szCs w:val="22"/>
                <w:lang w:val="en-CA"/>
              </w:rPr>
              <w:t>Additional Guidance</w:t>
            </w:r>
          </w:p>
          <w:p w14:paraId="14F3DC57" w14:textId="06794077" w:rsidR="00AC382B" w:rsidRPr="001B42C4" w:rsidRDefault="00AC382B" w:rsidP="00B9669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For more information, refer to the Pan-Canadian Gender, Sex and Sexual Orientation Guidance for Data Collection and Governance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DC00984" w14:textId="001383D0" w:rsidR="00AC382B" w:rsidRPr="001B42C4" w:rsidRDefault="00AC382B" w:rsidP="00B9669B">
            <w:pPr>
              <w:spacing w:line="240" w:lineRule="auto"/>
              <w:rPr>
                <w:rFonts w:ascii="Calibri" w:hAnsi="Calibri" w:cs="Calibri"/>
                <w:color w:val="000000"/>
                <w:sz w:val="22"/>
                <w:szCs w:val="22"/>
                <w:lang w:val="en-CA"/>
              </w:rPr>
            </w:pPr>
            <w:hyperlink r:id="rId9">
              <w:proofErr w:type="spellStart"/>
              <w:r w:rsidRPr="001B42C4">
                <w:rPr>
                  <w:rFonts w:ascii="Calibri" w:hAnsi="Calibri" w:cs="Calibri"/>
                  <w:color w:val="0070C0"/>
                  <w:sz w:val="22"/>
                  <w:szCs w:val="22"/>
                  <w:u w:val="single"/>
                  <w:lang w:val="en-CA"/>
                </w:rPr>
                <w:t>PersonalPronouns</w:t>
              </w:r>
              <w:proofErr w:type="spellEnd"/>
              <w:r w:rsidRPr="001B42C4">
                <w:rPr>
                  <w:rFonts w:ascii="Calibri" w:hAnsi="Calibri" w:cs="Calibri"/>
                  <w:color w:val="0070C0"/>
                  <w:sz w:val="22"/>
                  <w:szCs w:val="22"/>
                  <w:u w:val="single"/>
                  <w:lang w:val="en-CA"/>
                </w:rPr>
                <w:br/>
              </w:r>
              <w:proofErr w:type="spellStart"/>
              <w:r w:rsidRPr="001B42C4">
                <w:rPr>
                  <w:rFonts w:ascii="Calibri" w:hAnsi="Calibri" w:cs="Calibri"/>
                  <w:color w:val="0070C0"/>
                  <w:sz w:val="22"/>
                  <w:szCs w:val="22"/>
                  <w:u w:val="single"/>
                  <w:lang w:val="en-CA"/>
                </w:rPr>
                <w:t>ConceptCode</w:t>
              </w:r>
              <w:proofErr w:type="spellEnd"/>
              <w:r w:rsidRPr="001B42C4">
                <w:rPr>
                  <w:rFonts w:ascii="Calibri" w:hAnsi="Calibri" w:cs="Calibri"/>
                  <w:color w:val="000000"/>
                  <w:sz w:val="22"/>
                  <w:szCs w:val="22"/>
                  <w:lang w:val="en-CA"/>
                </w:rPr>
                <w:br/>
              </w:r>
            </w:hyperlink>
          </w:p>
          <w:p w14:paraId="35C689AC" w14:textId="01A222C8" w:rsidR="00AC382B" w:rsidRPr="001B42C4" w:rsidRDefault="00AC382B" w:rsidP="00B9669B">
            <w:pPr>
              <w:pStyle w:val="ListParagraph"/>
              <w:numPr>
                <w:ilvl w:val="0"/>
                <w:numId w:val="8"/>
              </w:num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he/him</w:t>
            </w:r>
          </w:p>
          <w:p w14:paraId="0B39F4CF" w14:textId="4B0FBCB0" w:rsidR="00AC382B" w:rsidRPr="001B42C4" w:rsidRDefault="00AC382B" w:rsidP="00B9669B">
            <w:pPr>
              <w:pStyle w:val="ListParagraph"/>
              <w:numPr>
                <w:ilvl w:val="0"/>
                <w:numId w:val="8"/>
              </w:num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she/her</w:t>
            </w:r>
          </w:p>
          <w:p w14:paraId="4971533C" w14:textId="77777777" w:rsidR="00AC382B" w:rsidRPr="001B42C4" w:rsidRDefault="00AC382B" w:rsidP="00B9669B">
            <w:pPr>
              <w:pStyle w:val="ListParagraph"/>
              <w:numPr>
                <w:ilvl w:val="0"/>
                <w:numId w:val="8"/>
              </w:num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they/them</w:t>
            </w:r>
          </w:p>
          <w:p w14:paraId="1B92FAD1" w14:textId="77777777" w:rsidR="00AC382B" w:rsidRPr="001B42C4" w:rsidRDefault="00AC382B" w:rsidP="00B9669B">
            <w:pPr>
              <w:pStyle w:val="ListParagraph"/>
              <w:numPr>
                <w:ilvl w:val="0"/>
                <w:numId w:val="8"/>
              </w:num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My personal pronouns are…</w:t>
            </w:r>
          </w:p>
          <w:p w14:paraId="72860FCA" w14:textId="70ACEB7B" w:rsidR="00AC382B" w:rsidRPr="001B42C4" w:rsidRDefault="00AC382B" w:rsidP="00B9669B">
            <w:pPr>
              <w:pStyle w:val="figuresandtables-bullet"/>
              <w:numPr>
                <w:ilvl w:val="0"/>
                <w:numId w:val="8"/>
              </w:numPr>
              <w:spacing w:after="0" w:line="240" w:lineRule="auto"/>
              <w:rPr>
                <w:rFonts w:ascii="Calibri" w:hAnsi="Calibri" w:cs="Calibri"/>
                <w:sz w:val="22"/>
                <w:szCs w:val="22"/>
                <w:lang w:val="en-CA"/>
              </w:rPr>
            </w:pPr>
            <w:r w:rsidRPr="001B42C4">
              <w:rPr>
                <w:rFonts w:ascii="Calibri" w:hAnsi="Calibri" w:cs="Calibri"/>
                <w:sz w:val="22"/>
                <w:szCs w:val="22"/>
                <w:lang w:val="en-CA"/>
              </w:rPr>
              <w:t>Prefer not to answer</w:t>
            </w:r>
          </w:p>
        </w:tc>
      </w:tr>
      <w:tr w:rsidR="00AC382B" w:rsidRPr="001B42C4" w14:paraId="2A99C945" w14:textId="10B4EDC2" w:rsidTr="00AC382B">
        <w:trPr>
          <w:trHeight w:val="10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64E5FA2" w14:textId="3AF557AC" w:rsidR="00AC382B" w:rsidRPr="001B42C4" w:rsidRDefault="00AC382B" w:rsidP="00AC382B">
            <w:pPr>
              <w:spacing w:line="240" w:lineRule="auto"/>
              <w:rPr>
                <w:rFonts w:ascii="Calibri" w:hAnsi="Calibri" w:cs="Calibri"/>
                <w:b/>
                <w:sz w:val="22"/>
                <w:szCs w:val="22"/>
              </w:rPr>
            </w:pPr>
            <w:r w:rsidRPr="002904C8">
              <w:rPr>
                <w:rFonts w:ascii="Calibri" w:hAnsi="Calibri" w:cs="Calibri"/>
                <w:b/>
                <w:color w:val="000000"/>
                <w:sz w:val="22"/>
                <w:szCs w:val="22"/>
              </w:rPr>
              <w:t xml:space="preserve">Official </w:t>
            </w:r>
            <w:r>
              <w:rPr>
                <w:rFonts w:ascii="Calibri" w:hAnsi="Calibri" w:cs="Calibri"/>
                <w:b/>
                <w:bCs/>
                <w:color w:val="000000"/>
                <w:sz w:val="22"/>
                <w:szCs w:val="22"/>
              </w:rPr>
              <w:t>L</w:t>
            </w:r>
            <w:r w:rsidRPr="002904C8">
              <w:rPr>
                <w:rFonts w:ascii="Calibri" w:hAnsi="Calibri" w:cs="Calibri"/>
                <w:b/>
                <w:color w:val="000000"/>
                <w:sz w:val="22"/>
                <w:szCs w:val="22"/>
              </w:rPr>
              <w:t>anguage</w:t>
            </w:r>
            <w:r>
              <w:rPr>
                <w:rFonts w:ascii="Calibri" w:hAnsi="Calibri" w:cs="Calibri"/>
                <w:b/>
                <w:bCs/>
                <w:color w:val="000000"/>
                <w:sz w:val="22"/>
                <w:szCs w:val="22"/>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7B781D2" w14:textId="71312AE9" w:rsidR="00AC382B" w:rsidRPr="001B42C4" w:rsidRDefault="00AC382B" w:rsidP="00AC382B">
            <w:pPr>
              <w:spacing w:line="240" w:lineRule="auto"/>
              <w:rPr>
                <w:rFonts w:ascii="Calibri" w:hAnsi="Calibri" w:cs="Calibri"/>
                <w:color w:val="000000"/>
                <w:sz w:val="22"/>
                <w:szCs w:val="22"/>
              </w:rPr>
            </w:pPr>
            <w:r>
              <w:rPr>
                <w:rFonts w:ascii="Calibri" w:hAnsi="Calibri" w:cs="Calibri"/>
                <w:color w:val="000000"/>
                <w:sz w:val="22"/>
                <w:szCs w:val="22"/>
              </w:rPr>
              <w:t>The person's preferred official language of service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2C9B3F9" w14:textId="77777777" w:rsidR="00AC382B" w:rsidRDefault="00AC382B" w:rsidP="00AC382B">
            <w:pPr>
              <w:pStyle w:val="figuresandtables-bullet"/>
              <w:numPr>
                <w:ilvl w:val="0"/>
                <w:numId w:val="1"/>
              </w:numPr>
            </w:pPr>
            <w:r>
              <w:t>English</w:t>
            </w:r>
          </w:p>
          <w:p w14:paraId="2F0A0EAE" w14:textId="77777777" w:rsidR="00AC382B" w:rsidRDefault="00AC382B" w:rsidP="00AC382B">
            <w:pPr>
              <w:pStyle w:val="figuresandtables-bullet"/>
              <w:numPr>
                <w:ilvl w:val="0"/>
                <w:numId w:val="1"/>
              </w:numPr>
            </w:pPr>
            <w:r>
              <w:t>French</w:t>
            </w:r>
          </w:p>
          <w:p w14:paraId="2FE1FE08" w14:textId="77777777" w:rsidR="00AC382B" w:rsidRDefault="00AC382B" w:rsidP="00AC382B">
            <w:pPr>
              <w:pStyle w:val="figuresandtables-bullet"/>
            </w:pPr>
            <w:r w:rsidRPr="0033341D">
              <w:t>Inuktitut</w:t>
            </w:r>
          </w:p>
          <w:p w14:paraId="35FC496E" w14:textId="3118E303" w:rsidR="00AC382B" w:rsidRDefault="00AC382B" w:rsidP="00AC382B">
            <w:pPr>
              <w:pStyle w:val="figuresandtables-bullet"/>
              <w:numPr>
                <w:ilvl w:val="0"/>
                <w:numId w:val="0"/>
              </w:numPr>
              <w:spacing w:after="0" w:line="240" w:lineRule="auto"/>
              <w:ind w:left="144" w:hanging="144"/>
            </w:pPr>
          </w:p>
        </w:tc>
      </w:tr>
      <w:tr w:rsidR="00AC382B" w:rsidRPr="001B42C4" w14:paraId="07A640E1" w14:textId="77777777" w:rsidTr="00AC382B">
        <w:trPr>
          <w:trHeight w:val="10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30E25EC6"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sz w:val="22"/>
                <w:szCs w:val="22"/>
                <w:lang w:val="en-CA"/>
              </w:rPr>
              <w:t>Service Language</w:t>
            </w:r>
            <w:r w:rsidRPr="001B42C4">
              <w:rPr>
                <w:rFonts w:ascii="Calibri" w:hAnsi="Calibri" w:cs="Calibri"/>
                <w:b/>
                <w:bCs/>
                <w:sz w:val="22"/>
                <w:szCs w:val="22"/>
                <w:lang w:val="en-CA"/>
              </w:rPr>
              <w:t>*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75A8CD2" w14:textId="77777777" w:rsidR="00AC382B" w:rsidRPr="001B42C4" w:rsidRDefault="00AC382B" w:rsidP="00AC382B">
            <w:pPr>
              <w:spacing w:line="240" w:lineRule="auto"/>
              <w:rPr>
                <w:rFonts w:ascii="Calibri" w:hAnsi="Calibri" w:cs="Calibri"/>
                <w:sz w:val="22"/>
                <w:szCs w:val="22"/>
                <w:lang w:val="en-CA"/>
              </w:rPr>
            </w:pPr>
            <w:r w:rsidRPr="001B42C4">
              <w:rPr>
                <w:rFonts w:ascii="Calibri" w:hAnsi="Calibri" w:cs="Calibri"/>
                <w:color w:val="000000"/>
                <w:sz w:val="22"/>
                <w:szCs w:val="22"/>
                <w:lang w:val="en-CA"/>
              </w:rPr>
              <w:t>The person's preferred language of service</w:t>
            </w:r>
          </w:p>
          <w:p w14:paraId="67D94BA6" w14:textId="77777777" w:rsidR="00AC382B" w:rsidRPr="001B42C4" w:rsidRDefault="00AC382B" w:rsidP="00AC382B">
            <w:pPr>
              <w:spacing w:line="240" w:lineRule="auto"/>
              <w:rPr>
                <w:rFonts w:ascii="Calibri" w:hAnsi="Calibri" w:cs="Calibri"/>
                <w:sz w:val="22"/>
                <w:szCs w:val="22"/>
                <w:lang w:val="en-CA"/>
              </w:rPr>
            </w:pPr>
          </w:p>
          <w:p w14:paraId="163806C9"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t>Additional guidance</w:t>
            </w:r>
          </w:p>
          <w:p w14:paraId="7E68FA93" w14:textId="4B369FFB"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 xml:space="preserve">The ISO 639-3 language code list is the terminology foundation for all language codes. The </w:t>
            </w:r>
            <w:proofErr w:type="spellStart"/>
            <w:r w:rsidRPr="001B42C4">
              <w:rPr>
                <w:rFonts w:ascii="Calibri" w:hAnsi="Calibri" w:cs="Calibri"/>
                <w:color w:val="000000"/>
                <w:sz w:val="22"/>
                <w:szCs w:val="22"/>
                <w:lang w:val="en-CA"/>
              </w:rPr>
              <w:t>ServiceLanguage</w:t>
            </w:r>
            <w:proofErr w:type="spellEnd"/>
            <w:r w:rsidRPr="001B42C4">
              <w:rPr>
                <w:rFonts w:ascii="Calibri" w:hAnsi="Calibri" w:cs="Calibri"/>
                <w:color w:val="000000"/>
                <w:sz w:val="22"/>
                <w:szCs w:val="22"/>
                <w:lang w:val="en-CA"/>
              </w:rPr>
              <w:t xml:space="preserve"> value set is a subset of the ISO 639-</w:t>
            </w:r>
            <w:commentRangeStart w:id="0"/>
            <w:commentRangeStart w:id="1"/>
            <w:r w:rsidRPr="001B42C4">
              <w:rPr>
                <w:rFonts w:ascii="Calibri" w:hAnsi="Calibri" w:cs="Calibri"/>
                <w:color w:val="000000"/>
                <w:sz w:val="22"/>
                <w:szCs w:val="22"/>
                <w:lang w:val="en-CA"/>
              </w:rPr>
              <w:t>3</w:t>
            </w:r>
            <w:commentRangeEnd w:id="0"/>
            <w:r w:rsidRPr="001B42C4">
              <w:rPr>
                <w:rStyle w:val="CommentReference"/>
                <w:rFonts w:ascii="Calibri" w:hAnsi="Calibri" w:cs="Calibri"/>
                <w:color w:val="000000"/>
                <w:sz w:val="22"/>
                <w:szCs w:val="22"/>
                <w:lang w:val="en-CA"/>
              </w:rPr>
              <w:commentReference w:id="0"/>
            </w:r>
            <w:commentRangeEnd w:id="1"/>
            <w:r>
              <w:rPr>
                <w:rStyle w:val="CommentReference"/>
                <w:lang w:val="en-CA"/>
              </w:rPr>
              <w:commentReference w:id="1"/>
            </w:r>
            <w:r w:rsidRPr="001B42C4">
              <w:rPr>
                <w:rFonts w:ascii="Calibri" w:hAnsi="Calibri" w:cs="Calibri"/>
                <w:color w:val="000000"/>
                <w:sz w:val="22"/>
                <w:szCs w:val="22"/>
                <w:lang w:val="en-CA"/>
              </w:rPr>
              <w:t xml:space="preserve"> standard. It is based on Statistics Canada language groups and includes unique language codes that are relevant to Canada, such as Indigenous languages spoken in Canada.</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3E475AC" w14:textId="378D03A5"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hyperlink r:id="rId14" w:history="1">
              <w:proofErr w:type="spellStart"/>
              <w:r w:rsidRPr="001B42C4">
                <w:rPr>
                  <w:rStyle w:val="Hyperlink"/>
                  <w:rFonts w:ascii="Calibri" w:hAnsi="Calibri" w:cs="Calibri"/>
                  <w:sz w:val="22"/>
                  <w:szCs w:val="22"/>
                  <w:lang w:val="en-CA"/>
                </w:rPr>
                <w:t>ServiceLanguage</w:t>
              </w:r>
              <w:proofErr w:type="spellEnd"/>
            </w:hyperlink>
          </w:p>
          <w:p w14:paraId="323CA399" w14:textId="049499FF"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English</w:t>
            </w:r>
          </w:p>
          <w:p w14:paraId="5B5CEF36" w14:textId="77777777"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French</w:t>
            </w:r>
          </w:p>
          <w:p w14:paraId="1751C12A" w14:textId="77777777"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Inuktitut</w:t>
            </w:r>
          </w:p>
          <w:p w14:paraId="366C13DE" w14:textId="77777777"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Cree</w:t>
            </w:r>
          </w:p>
          <w:p w14:paraId="6B42FA8C" w14:textId="77777777"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Mandarin</w:t>
            </w:r>
          </w:p>
          <w:p w14:paraId="2D9BC0FC" w14:textId="0ABAFCD9" w:rsidR="00AC382B" w:rsidRPr="001B42C4" w:rsidRDefault="00AC382B" w:rsidP="00AC382B">
            <w:pPr>
              <w:pStyle w:val="figuresandtables-bullet"/>
              <w:numPr>
                <w:ilvl w:val="0"/>
                <w:numId w:val="10"/>
              </w:numPr>
              <w:spacing w:after="0" w:line="240" w:lineRule="auto"/>
              <w:rPr>
                <w:rFonts w:ascii="Calibri" w:hAnsi="Calibri" w:cs="Calibri"/>
                <w:sz w:val="22"/>
                <w:szCs w:val="22"/>
                <w:lang w:val="en-CA"/>
              </w:rPr>
            </w:pPr>
            <w:r w:rsidRPr="001B42C4">
              <w:rPr>
                <w:rFonts w:ascii="Calibri" w:hAnsi="Calibri" w:cs="Calibri"/>
                <w:sz w:val="22"/>
                <w:szCs w:val="22"/>
                <w:lang w:val="en-CA"/>
              </w:rPr>
              <w:t>Punjabi</w:t>
            </w:r>
          </w:p>
        </w:tc>
      </w:tr>
      <w:tr w:rsidR="00AC382B" w:rsidRPr="001B42C4" w14:paraId="48E7A030" w14:textId="77777777" w:rsidTr="00AC382B">
        <w:trPr>
          <w:trHeight w:val="965"/>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013AD64"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sz w:val="22"/>
                <w:szCs w:val="22"/>
                <w:lang w:val="en-CA"/>
              </w:rPr>
              <w:t>Interpreter needed</w:t>
            </w:r>
            <w:r w:rsidRPr="001B42C4">
              <w:rPr>
                <w:rFonts w:ascii="Calibri" w:hAnsi="Calibri" w:cs="Calibri"/>
                <w:b/>
                <w:bCs/>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DEF8AE6"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Whether the person requires language interpretation services</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1225141" w14:textId="298CD3A9"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r w:rsidRPr="001B42C4">
              <w:rPr>
                <w:rFonts w:ascii="Calibri" w:hAnsi="Calibri" w:cs="Calibri"/>
                <w:sz w:val="22"/>
                <w:szCs w:val="22"/>
                <w:lang w:val="en-CA"/>
              </w:rPr>
              <w:t>To be developed</w:t>
            </w:r>
          </w:p>
          <w:p w14:paraId="3B456F36" w14:textId="56608D87" w:rsidR="00AC382B" w:rsidRPr="001B42C4" w:rsidRDefault="00AC382B" w:rsidP="00AC382B">
            <w:pPr>
              <w:pStyle w:val="figuresandtables-bullet"/>
              <w:numPr>
                <w:ilvl w:val="0"/>
                <w:numId w:val="11"/>
              </w:numPr>
              <w:spacing w:after="0" w:line="240" w:lineRule="auto"/>
              <w:rPr>
                <w:rFonts w:ascii="Calibri" w:hAnsi="Calibri" w:cs="Calibri"/>
                <w:sz w:val="22"/>
                <w:szCs w:val="22"/>
                <w:lang w:val="en-CA"/>
              </w:rPr>
            </w:pPr>
            <w:r w:rsidRPr="001B42C4">
              <w:rPr>
                <w:rFonts w:ascii="Calibri" w:hAnsi="Calibri" w:cs="Calibri"/>
                <w:sz w:val="22"/>
                <w:szCs w:val="22"/>
                <w:lang w:val="en-CA"/>
              </w:rPr>
              <w:t>Interpreter not needed</w:t>
            </w:r>
          </w:p>
          <w:p w14:paraId="0623A722" w14:textId="77777777" w:rsidR="00AC382B" w:rsidRPr="001B42C4" w:rsidRDefault="00AC382B" w:rsidP="00AC382B">
            <w:pPr>
              <w:pStyle w:val="figuresandtables-bullet"/>
              <w:numPr>
                <w:ilvl w:val="0"/>
                <w:numId w:val="11"/>
              </w:numPr>
              <w:spacing w:after="0" w:line="240" w:lineRule="auto"/>
              <w:rPr>
                <w:rFonts w:ascii="Calibri" w:hAnsi="Calibri" w:cs="Calibri"/>
                <w:sz w:val="22"/>
                <w:szCs w:val="22"/>
                <w:lang w:val="en-CA"/>
              </w:rPr>
            </w:pPr>
            <w:r w:rsidRPr="001B42C4">
              <w:rPr>
                <w:rFonts w:ascii="Calibri" w:hAnsi="Calibri" w:cs="Calibri"/>
                <w:sz w:val="22"/>
                <w:szCs w:val="22"/>
                <w:lang w:val="en-CA"/>
              </w:rPr>
              <w:t>Interpreter needed</w:t>
            </w:r>
          </w:p>
          <w:p w14:paraId="28A9C8B0" w14:textId="1EDC57DE" w:rsidR="00AC382B" w:rsidRPr="001B42C4" w:rsidRDefault="00AC382B" w:rsidP="00AC382B">
            <w:pPr>
              <w:pStyle w:val="figuresandtables-bullet"/>
              <w:numPr>
                <w:ilvl w:val="0"/>
                <w:numId w:val="11"/>
              </w:numPr>
              <w:spacing w:after="0" w:line="240" w:lineRule="auto"/>
              <w:rPr>
                <w:rFonts w:ascii="Calibri" w:hAnsi="Calibri" w:cs="Calibri"/>
                <w:sz w:val="22"/>
                <w:szCs w:val="22"/>
                <w:lang w:val="en-CA"/>
              </w:rPr>
            </w:pPr>
            <w:r w:rsidRPr="001B42C4">
              <w:rPr>
                <w:rFonts w:ascii="Calibri" w:hAnsi="Calibri" w:cs="Calibri"/>
                <w:sz w:val="22"/>
                <w:szCs w:val="22"/>
                <w:lang w:val="en-CA"/>
              </w:rPr>
              <w:t>No understanding/interpreter not needed</w:t>
            </w:r>
          </w:p>
        </w:tc>
      </w:tr>
      <w:tr w:rsidR="00AC382B" w:rsidRPr="001B42C4" w14:paraId="58CF0B82" w14:textId="77777777" w:rsidTr="00AC382B">
        <w:trPr>
          <w:trHeight w:val="35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8F93876"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t xml:space="preserve">Born in Canada </w:t>
            </w:r>
            <w:r w:rsidRPr="001B42C4">
              <w:rPr>
                <w:rFonts w:ascii="Calibri" w:hAnsi="Calibri" w:cs="Calibri"/>
                <w:b/>
                <w:bCs/>
                <w:color w:val="000000"/>
                <w:sz w:val="22"/>
                <w:szCs w:val="22"/>
                <w:lang w:val="en-CA"/>
              </w:rPr>
              <w:t>Flag*</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BF7FDB5"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An indicator of whether the person was born in Canada</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5F9C9AD"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n/a</w:t>
            </w:r>
          </w:p>
        </w:tc>
      </w:tr>
      <w:tr w:rsidR="00AC382B" w:rsidRPr="001B42C4" w14:paraId="47E403DA" w14:textId="77777777" w:rsidTr="00AC382B">
        <w:trPr>
          <w:trHeight w:val="1239"/>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9F960CE"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lastRenderedPageBreak/>
              <w:t>Date of Arrival in Canada</w:t>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F038BDE"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 estimated or actual date the newcomer arrived in Canada</w:t>
            </w:r>
          </w:p>
          <w:p w14:paraId="16196CA3" w14:textId="77777777" w:rsidR="00AC382B" w:rsidRPr="001B42C4" w:rsidRDefault="00AC382B" w:rsidP="00AC382B">
            <w:pPr>
              <w:spacing w:line="240" w:lineRule="auto"/>
              <w:rPr>
                <w:rFonts w:ascii="Calibri" w:hAnsi="Calibri" w:cs="Calibri"/>
                <w:color w:val="000000"/>
                <w:sz w:val="22"/>
                <w:szCs w:val="22"/>
                <w:lang w:val="en-CA"/>
              </w:rPr>
            </w:pPr>
          </w:p>
          <w:p w14:paraId="68696A66" w14:textId="77777777" w:rsidR="00AC382B" w:rsidRPr="001B42C4" w:rsidRDefault="00AC382B" w:rsidP="00AC382B">
            <w:pPr>
              <w:spacing w:line="240" w:lineRule="auto"/>
              <w:rPr>
                <w:rFonts w:ascii="Calibri" w:hAnsi="Calibri" w:cs="Calibri"/>
                <w:b/>
                <w:bCs/>
                <w:color w:val="000000"/>
                <w:sz w:val="22"/>
                <w:szCs w:val="22"/>
                <w:lang w:val="en-CA"/>
              </w:rPr>
            </w:pPr>
            <w:r w:rsidRPr="001B42C4">
              <w:rPr>
                <w:rFonts w:ascii="Calibri" w:hAnsi="Calibri" w:cs="Calibri"/>
                <w:b/>
                <w:bCs/>
                <w:color w:val="000000"/>
                <w:sz w:val="22"/>
                <w:szCs w:val="22"/>
                <w:lang w:val="en-CA"/>
              </w:rPr>
              <w:t>Additional guidance</w:t>
            </w:r>
          </w:p>
          <w:p w14:paraId="2F23CC4F"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This data element is meant to help connect newcomers to Canada to appropriate supports and services</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196094C0"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n/a</w:t>
            </w:r>
          </w:p>
        </w:tc>
      </w:tr>
      <w:tr w:rsidR="00AC382B" w:rsidRPr="001B42C4" w14:paraId="0672DED3" w14:textId="77777777" w:rsidTr="00AC382B">
        <w:trPr>
          <w:trHeight w:val="2160"/>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174ACBF"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t xml:space="preserve">Racialized </w:t>
            </w:r>
            <w:r w:rsidRPr="001B42C4">
              <w:rPr>
                <w:rFonts w:ascii="Calibri" w:hAnsi="Calibri" w:cs="Calibri"/>
                <w:b/>
                <w:bCs/>
                <w:color w:val="000000"/>
                <w:sz w:val="22"/>
                <w:szCs w:val="22"/>
                <w:lang w:val="en-CA"/>
              </w:rPr>
              <w:t>Gr</w:t>
            </w:r>
            <w:r w:rsidRPr="001B42C4">
              <w:rPr>
                <w:rFonts w:ascii="Calibri" w:hAnsi="Calibri" w:cs="Calibri"/>
                <w:b/>
                <w:color w:val="000000"/>
                <w:sz w:val="22"/>
                <w:szCs w:val="22"/>
                <w:lang w:val="en-CA"/>
              </w:rPr>
              <w:t>oup</w:t>
            </w:r>
            <w:r w:rsidRPr="001B42C4">
              <w:rPr>
                <w:rFonts w:ascii="Calibri" w:hAnsi="Calibri" w:cs="Calibri"/>
                <w:b/>
                <w:bCs/>
                <w:color w:val="000000"/>
                <w:sz w:val="22"/>
                <w:szCs w:val="22"/>
                <w:lang w:val="en-CA"/>
              </w:rPr>
              <w:t>*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413DA1A"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A social construct used to judge and categorize people based on perceived differences in physical appearance in ways that create and maintain power differentials within social hierarchies. There is no scientifically supported biological basis for discrete racial groups. Due to the inherent complexity of race identity, a person's association with a racialized group is through self-identification.</w:t>
            </w:r>
          </w:p>
          <w:p w14:paraId="48A2F28F" w14:textId="77777777" w:rsidR="00AC382B" w:rsidRPr="001B42C4" w:rsidRDefault="00AC382B" w:rsidP="00AC382B">
            <w:pPr>
              <w:spacing w:line="240" w:lineRule="auto"/>
              <w:rPr>
                <w:rFonts w:ascii="Calibri" w:hAnsi="Calibri" w:cs="Calibri"/>
                <w:color w:val="000000"/>
                <w:sz w:val="22"/>
                <w:szCs w:val="22"/>
                <w:lang w:val="en-CA"/>
              </w:rPr>
            </w:pPr>
          </w:p>
          <w:p w14:paraId="2E402CFF" w14:textId="77777777" w:rsidR="00AC382B" w:rsidRPr="001B42C4" w:rsidRDefault="00AC382B" w:rsidP="00AC382B">
            <w:pPr>
              <w:spacing w:line="240" w:lineRule="auto"/>
              <w:rPr>
                <w:rFonts w:ascii="Calibri" w:hAnsi="Calibri" w:cs="Calibri"/>
                <w:b/>
                <w:sz w:val="22"/>
                <w:szCs w:val="22"/>
                <w:lang w:val="en-CA"/>
              </w:rPr>
            </w:pPr>
            <w:r w:rsidRPr="001B42C4">
              <w:rPr>
                <w:rFonts w:ascii="Calibri" w:hAnsi="Calibri" w:cs="Calibri"/>
                <w:b/>
                <w:sz w:val="22"/>
                <w:szCs w:val="22"/>
                <w:lang w:val="en-CA"/>
              </w:rPr>
              <w:t>Additional guidance</w:t>
            </w:r>
          </w:p>
          <w:p w14:paraId="6F0AEC54" w14:textId="77777777" w:rsidR="00AC382B" w:rsidRPr="001B42C4" w:rsidRDefault="00AC382B" w:rsidP="00AC382B">
            <w:pPr>
              <w:spacing w:line="240" w:lineRule="auto"/>
              <w:rPr>
                <w:rFonts w:ascii="Calibri" w:hAnsi="Calibri" w:cs="Calibri"/>
                <w:sz w:val="22"/>
                <w:szCs w:val="22"/>
                <w:lang w:val="en-CA"/>
              </w:rPr>
            </w:pPr>
            <w:r w:rsidRPr="001B42C4">
              <w:rPr>
                <w:rFonts w:ascii="Calibri" w:hAnsi="Calibri" w:cs="Calibri"/>
                <w:sz w:val="22"/>
                <w:szCs w:val="22"/>
                <w:lang w:val="en-CA"/>
              </w:rPr>
              <w:t xml:space="preserve">The collection of race-based data should involve community engagement to mitigate the risk of harm to individuals and communities, and to ensure the safe and appropriate use of the data. </w:t>
            </w:r>
          </w:p>
          <w:p w14:paraId="11194D7A" w14:textId="77777777" w:rsidR="00AC382B" w:rsidRPr="001B42C4" w:rsidRDefault="00AC382B" w:rsidP="00AC382B">
            <w:pPr>
              <w:spacing w:line="240" w:lineRule="auto"/>
              <w:rPr>
                <w:rFonts w:ascii="Calibri" w:hAnsi="Calibri" w:cs="Calibri"/>
                <w:sz w:val="22"/>
                <w:szCs w:val="22"/>
                <w:lang w:val="en-CA"/>
              </w:rPr>
            </w:pPr>
          </w:p>
          <w:p w14:paraId="12BDF7A5" w14:textId="09A44B69"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 xml:space="preserve">Individuals can select all racialized group categories that apply. The race-based data standard is a minimum data collection standard. More granular information on specific populations within each category may be collected, </w:t>
            </w:r>
            <w:proofErr w:type="gramStart"/>
            <w:r w:rsidRPr="001B42C4">
              <w:rPr>
                <w:rFonts w:ascii="Calibri" w:hAnsi="Calibri" w:cs="Calibri"/>
                <w:sz w:val="22"/>
                <w:szCs w:val="22"/>
                <w:lang w:val="en-CA"/>
              </w:rPr>
              <w:t>as long as</w:t>
            </w:r>
            <w:proofErr w:type="gramEnd"/>
            <w:r w:rsidRPr="001B42C4">
              <w:rPr>
                <w:rFonts w:ascii="Calibri" w:hAnsi="Calibri" w:cs="Calibri"/>
                <w:sz w:val="22"/>
                <w:szCs w:val="22"/>
                <w:lang w:val="en-CA"/>
              </w:rPr>
              <w:t xml:space="preserve"> consistency is maintained by having these subcategories roll up to the minimum standard for </w:t>
            </w:r>
            <w:commentRangeStart w:id="2"/>
            <w:r w:rsidRPr="001B42C4">
              <w:rPr>
                <w:rFonts w:ascii="Calibri" w:hAnsi="Calibri" w:cs="Calibri"/>
                <w:sz w:val="22"/>
                <w:szCs w:val="22"/>
                <w:lang w:val="en-CA"/>
              </w:rPr>
              <w:t>reporting</w:t>
            </w:r>
            <w:commentRangeEnd w:id="2"/>
            <w:r w:rsidRPr="001B42C4">
              <w:rPr>
                <w:rStyle w:val="CommentReference"/>
                <w:rFonts w:ascii="Calibri" w:hAnsi="Calibri" w:cs="Calibri"/>
                <w:color w:val="000000"/>
                <w:sz w:val="22"/>
                <w:szCs w:val="22"/>
                <w:lang w:val="en-CA"/>
              </w:rPr>
              <w:commentReference w:id="2"/>
            </w:r>
          </w:p>
        </w:tc>
        <w:commentRangeStart w:id="3"/>
        <w:commentRangeStart w:id="4"/>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2282C6F1" w14:textId="7B1EA1A7"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r>
              <w:fldChar w:fldCharType="begin"/>
            </w:r>
            <w:r>
              <w:instrText>HYPERLINK "https://fhir.infoway-inforoute.ca/ValueSet/racializedgroupcode"</w:instrText>
            </w:r>
            <w:r>
              <w:fldChar w:fldCharType="separate"/>
            </w:r>
            <w:proofErr w:type="spellStart"/>
            <w:r w:rsidRPr="001B42C4">
              <w:rPr>
                <w:rStyle w:val="Hyperlink"/>
                <w:rFonts w:ascii="Calibri" w:hAnsi="Calibri" w:cs="Calibri"/>
                <w:sz w:val="22"/>
                <w:szCs w:val="22"/>
                <w:lang w:val="en-CA"/>
              </w:rPr>
              <w:t>RacializedGroupCode</w:t>
            </w:r>
            <w:proofErr w:type="spellEnd"/>
            <w:r>
              <w:fldChar w:fldCharType="end"/>
            </w:r>
            <w:commentRangeEnd w:id="3"/>
            <w:r w:rsidR="00524BB4">
              <w:rPr>
                <w:rStyle w:val="CommentReference"/>
                <w:rFonts w:ascii="Myriad Pro Medium" w:hAnsi="Myriad Pro Medium" w:cs="Myriad Pro Medium"/>
                <w:color w:val="auto"/>
                <w:lang w:val="en-CA"/>
              </w:rPr>
              <w:commentReference w:id="3"/>
            </w:r>
            <w:commentRangeEnd w:id="4"/>
            <w:r w:rsidR="00524BB4">
              <w:rPr>
                <w:rStyle w:val="CommentReference"/>
                <w:rFonts w:ascii="Myriad Pro Medium" w:hAnsi="Myriad Pro Medium" w:cs="Myriad Pro Medium"/>
                <w:color w:val="auto"/>
                <w:lang w:val="en-CA"/>
              </w:rPr>
              <w:commentReference w:id="4"/>
            </w:r>
          </w:p>
          <w:p w14:paraId="4BEADECC" w14:textId="1AA0B66A" w:rsidR="00AC382B" w:rsidRPr="001B42C4" w:rsidRDefault="00AC382B" w:rsidP="00AC382B">
            <w:pPr>
              <w:pStyle w:val="figuresandtables-bullet"/>
              <w:numPr>
                <w:ilvl w:val="0"/>
                <w:numId w:val="22"/>
              </w:numPr>
              <w:spacing w:after="0" w:line="240" w:lineRule="auto"/>
              <w:rPr>
                <w:rFonts w:ascii="Calibri" w:hAnsi="Calibri" w:cs="Calibri"/>
                <w:sz w:val="22"/>
                <w:szCs w:val="22"/>
                <w:lang w:val="en-CA"/>
              </w:rPr>
            </w:pPr>
            <w:r w:rsidRPr="001B42C4">
              <w:rPr>
                <w:rFonts w:ascii="Calibri" w:hAnsi="Calibri" w:cs="Calibri"/>
                <w:sz w:val="22"/>
                <w:szCs w:val="22"/>
                <w:lang w:val="en-CA"/>
              </w:rPr>
              <w:t>East Asian</w:t>
            </w:r>
          </w:p>
          <w:p w14:paraId="0C72243C" w14:textId="77777777" w:rsidR="00AC382B" w:rsidRPr="001B42C4" w:rsidRDefault="00AC382B" w:rsidP="00AC382B">
            <w:pPr>
              <w:pStyle w:val="figuresandtables-bullet"/>
              <w:numPr>
                <w:ilvl w:val="0"/>
                <w:numId w:val="22"/>
              </w:numPr>
              <w:spacing w:after="0" w:line="240" w:lineRule="auto"/>
              <w:rPr>
                <w:rFonts w:ascii="Calibri" w:hAnsi="Calibri" w:cs="Calibri"/>
                <w:sz w:val="22"/>
                <w:szCs w:val="22"/>
                <w:lang w:val="en-CA"/>
              </w:rPr>
            </w:pPr>
            <w:r w:rsidRPr="001B42C4">
              <w:rPr>
                <w:rFonts w:ascii="Calibri" w:hAnsi="Calibri" w:cs="Calibri"/>
                <w:sz w:val="22"/>
                <w:szCs w:val="22"/>
                <w:lang w:val="en-CA"/>
              </w:rPr>
              <w:t>Indigenous</w:t>
            </w:r>
          </w:p>
          <w:p w14:paraId="11E4C966" w14:textId="77777777" w:rsidR="00AC382B" w:rsidRPr="001B42C4" w:rsidRDefault="00AC382B" w:rsidP="00AC382B">
            <w:pPr>
              <w:pStyle w:val="ListParagraph"/>
              <w:numPr>
                <w:ilvl w:val="0"/>
                <w:numId w:val="22"/>
              </w:numPr>
              <w:spacing w:line="240" w:lineRule="auto"/>
              <w:rPr>
                <w:rFonts w:ascii="Calibri" w:hAnsi="Calibri" w:cs="Calibri"/>
                <w:color w:val="000000"/>
                <w:sz w:val="22"/>
                <w:szCs w:val="22"/>
                <w:lang w:val="en-CA"/>
              </w:rPr>
            </w:pPr>
            <w:r w:rsidRPr="001B42C4">
              <w:rPr>
                <w:rFonts w:ascii="Calibri" w:hAnsi="Calibri" w:cs="Calibri"/>
                <w:sz w:val="22"/>
                <w:szCs w:val="22"/>
                <w:lang w:val="en-CA"/>
              </w:rPr>
              <w:t>Latin American</w:t>
            </w:r>
          </w:p>
        </w:tc>
      </w:tr>
      <w:tr w:rsidR="00AC382B" w:rsidRPr="001B42C4" w14:paraId="3FF463DF" w14:textId="77777777" w:rsidTr="00AC382B">
        <w:trPr>
          <w:trHeight w:val="2765"/>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7FDB011E"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bCs/>
                <w:color w:val="000000"/>
                <w:sz w:val="22"/>
                <w:szCs w:val="22"/>
                <w:lang w:val="en-CA"/>
              </w:rPr>
              <w:t>Indigenous Identity*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FC6CC25"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 person's self-identification as either First Nations, Inuk/Inuit and/or Métis</w:t>
            </w:r>
          </w:p>
          <w:p w14:paraId="58925ED0" w14:textId="77777777" w:rsidR="00AC382B" w:rsidRPr="001B42C4" w:rsidRDefault="00AC382B" w:rsidP="00AC382B">
            <w:pPr>
              <w:spacing w:line="240" w:lineRule="auto"/>
              <w:rPr>
                <w:rFonts w:ascii="Calibri" w:hAnsi="Calibri" w:cs="Calibri"/>
                <w:color w:val="000000"/>
                <w:sz w:val="22"/>
                <w:szCs w:val="22"/>
                <w:lang w:val="en-CA"/>
              </w:rPr>
            </w:pPr>
          </w:p>
          <w:p w14:paraId="024C3452" w14:textId="77777777" w:rsidR="00AC382B" w:rsidRPr="001B42C4" w:rsidRDefault="00AC382B" w:rsidP="00AC382B">
            <w:pPr>
              <w:pStyle w:val="Pa4"/>
              <w:spacing w:line="240" w:lineRule="auto"/>
              <w:rPr>
                <w:rFonts w:ascii="Calibri" w:hAnsi="Calibri" w:cs="Calibri"/>
                <w:color w:val="000000"/>
                <w:sz w:val="22"/>
                <w:szCs w:val="22"/>
              </w:rPr>
            </w:pPr>
            <w:r w:rsidRPr="001B42C4">
              <w:rPr>
                <w:rFonts w:ascii="Calibri" w:hAnsi="Calibri" w:cs="Calibri"/>
                <w:b/>
                <w:bCs/>
                <w:color w:val="000000"/>
                <w:sz w:val="22"/>
                <w:szCs w:val="22"/>
              </w:rPr>
              <w:t xml:space="preserve">Additional guidance </w:t>
            </w:r>
          </w:p>
          <w:p w14:paraId="407FF0B3" w14:textId="77777777" w:rsidR="00AC382B" w:rsidRPr="001B42C4" w:rsidRDefault="00AC382B" w:rsidP="00AC382B">
            <w:pPr>
              <w:pStyle w:val="Pa24"/>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 xml:space="preserve">Implementation of the Indigenous identity data standard should include data governance agreements, engagement with Indigenous groups and processes related to culturally safe and appropriate data collection. </w:t>
            </w:r>
          </w:p>
          <w:p w14:paraId="0741E4BD"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 xml:space="preserve">The Indigenous identity data standard is a minimum data collection standard. More granular information on specific populations and/or Nations within each category may be collected, </w:t>
            </w:r>
            <w:proofErr w:type="gramStart"/>
            <w:r w:rsidRPr="001B42C4">
              <w:rPr>
                <w:rFonts w:ascii="Calibri" w:hAnsi="Calibri" w:cs="Calibri"/>
                <w:color w:val="000000"/>
                <w:sz w:val="22"/>
                <w:szCs w:val="22"/>
                <w:lang w:val="en-CA"/>
              </w:rPr>
              <w:t>as long as</w:t>
            </w:r>
            <w:proofErr w:type="gramEnd"/>
            <w:r w:rsidRPr="001B42C4">
              <w:rPr>
                <w:rFonts w:ascii="Calibri" w:hAnsi="Calibri" w:cs="Calibri"/>
                <w:color w:val="000000"/>
                <w:sz w:val="22"/>
                <w:szCs w:val="22"/>
                <w:lang w:val="en-CA"/>
              </w:rPr>
              <w:t xml:space="preserve"> consistency is maintained by having these subcategories roll up to the minimum standard for reporting. </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695F74C" w14:textId="01E42A20" w:rsidR="00AC382B" w:rsidRPr="001B42C4" w:rsidRDefault="00AC382B" w:rsidP="00AC382B">
            <w:pPr>
              <w:pStyle w:val="Pa4"/>
              <w:spacing w:line="240" w:lineRule="auto"/>
              <w:rPr>
                <w:rFonts w:ascii="Calibri" w:hAnsi="Calibri" w:cs="Calibri"/>
                <w:sz w:val="22"/>
                <w:szCs w:val="22"/>
              </w:rPr>
            </w:pPr>
            <w:hyperlink r:id="rId15" w:history="1">
              <w:proofErr w:type="spellStart"/>
              <w:r w:rsidRPr="001B42C4">
                <w:rPr>
                  <w:rStyle w:val="Hyperlink"/>
                  <w:rFonts w:ascii="Calibri" w:hAnsi="Calibri" w:cs="Calibri"/>
                  <w:sz w:val="22"/>
                  <w:szCs w:val="22"/>
                </w:rPr>
                <w:t>IndigenousIdentityCode</w:t>
              </w:r>
              <w:proofErr w:type="spellEnd"/>
              <w:r w:rsidRPr="001B42C4">
                <w:rPr>
                  <w:rStyle w:val="Hyperlink"/>
                  <w:rFonts w:ascii="Calibri" w:hAnsi="Calibri" w:cs="Calibri"/>
                  <w:sz w:val="22"/>
                  <w:szCs w:val="22"/>
                </w:rPr>
                <w:t xml:space="preserve"> </w:t>
              </w:r>
            </w:hyperlink>
            <w:r w:rsidRPr="001B42C4">
              <w:rPr>
                <w:rFonts w:ascii="Calibri" w:hAnsi="Calibri" w:cs="Calibri"/>
                <w:color w:val="000000"/>
                <w:sz w:val="22"/>
                <w:szCs w:val="22"/>
              </w:rPr>
              <w:t xml:space="preserve"> </w:t>
            </w:r>
          </w:p>
          <w:p w14:paraId="59A4464B" w14:textId="76DF7B9C" w:rsidR="00AC382B" w:rsidRPr="001B42C4" w:rsidRDefault="00AC382B" w:rsidP="00AC382B">
            <w:pPr>
              <w:pStyle w:val="figuresandtables-bullet"/>
              <w:numPr>
                <w:ilvl w:val="0"/>
                <w:numId w:val="21"/>
              </w:numPr>
              <w:spacing w:after="0" w:line="240" w:lineRule="auto"/>
              <w:rPr>
                <w:rFonts w:ascii="Calibri" w:hAnsi="Calibri" w:cs="Calibri"/>
                <w:sz w:val="22"/>
                <w:szCs w:val="22"/>
                <w:lang w:val="en-CA"/>
              </w:rPr>
            </w:pPr>
            <w:r w:rsidRPr="001B42C4">
              <w:rPr>
                <w:rFonts w:ascii="Calibri" w:hAnsi="Calibri" w:cs="Calibri"/>
                <w:sz w:val="22"/>
                <w:szCs w:val="22"/>
                <w:lang w:val="en-CA"/>
              </w:rPr>
              <w:t>First Nations</w:t>
            </w:r>
          </w:p>
          <w:p w14:paraId="0E299666" w14:textId="77777777" w:rsidR="00AC382B" w:rsidRPr="001B42C4" w:rsidRDefault="00AC382B" w:rsidP="00AC382B">
            <w:pPr>
              <w:pStyle w:val="figuresandtables-bullet"/>
              <w:numPr>
                <w:ilvl w:val="0"/>
                <w:numId w:val="21"/>
              </w:numPr>
              <w:spacing w:after="0" w:line="240" w:lineRule="auto"/>
              <w:rPr>
                <w:rFonts w:ascii="Calibri" w:hAnsi="Calibri" w:cs="Calibri"/>
                <w:sz w:val="22"/>
                <w:szCs w:val="22"/>
                <w:lang w:val="en-CA"/>
              </w:rPr>
            </w:pPr>
            <w:r w:rsidRPr="001B42C4">
              <w:rPr>
                <w:rFonts w:ascii="Calibri" w:hAnsi="Calibri" w:cs="Calibri"/>
                <w:sz w:val="22"/>
                <w:szCs w:val="22"/>
                <w:lang w:val="en-CA"/>
              </w:rPr>
              <w:t>Inuk/Inuit</w:t>
            </w:r>
          </w:p>
          <w:p w14:paraId="6C7B70CA" w14:textId="77777777" w:rsidR="00AC382B" w:rsidRPr="001B42C4" w:rsidRDefault="00AC382B" w:rsidP="00AC382B">
            <w:pPr>
              <w:pStyle w:val="ListParagraph"/>
              <w:numPr>
                <w:ilvl w:val="0"/>
                <w:numId w:val="21"/>
              </w:numPr>
              <w:spacing w:line="240" w:lineRule="auto"/>
              <w:rPr>
                <w:rFonts w:ascii="Calibri" w:hAnsi="Calibri" w:cs="Calibri"/>
                <w:color w:val="000000"/>
                <w:sz w:val="22"/>
                <w:szCs w:val="22"/>
                <w:lang w:val="en-CA"/>
              </w:rPr>
            </w:pPr>
            <w:r w:rsidRPr="001B42C4">
              <w:rPr>
                <w:rFonts w:ascii="Calibri" w:hAnsi="Calibri" w:cs="Calibri"/>
                <w:sz w:val="22"/>
                <w:szCs w:val="22"/>
                <w:lang w:val="en-CA"/>
              </w:rPr>
              <w:t>Métis</w:t>
            </w:r>
          </w:p>
        </w:tc>
      </w:tr>
      <w:tr w:rsidR="00AC382B" w:rsidRPr="001B42C4" w14:paraId="214471D2" w14:textId="77777777" w:rsidTr="00AC382B">
        <w:trPr>
          <w:trHeight w:val="35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1DA825E6"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t>Ethnicity</w:t>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6C2B1C2"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A person or group affiliation with those who share social, cultural, and ancestral heritage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930E23E"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n/a</w:t>
            </w:r>
          </w:p>
        </w:tc>
      </w:tr>
      <w:tr w:rsidR="00AC382B" w:rsidRPr="001B42C4" w14:paraId="525C51E3" w14:textId="77777777" w:rsidTr="00AC382B">
        <w:trPr>
          <w:trHeight w:val="1930"/>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9CF55C3" w14:textId="7EEDABD8"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lastRenderedPageBreak/>
              <w:t xml:space="preserve">Relationship </w:t>
            </w:r>
            <w:commentRangeStart w:id="5"/>
            <w:commentRangeStart w:id="6"/>
            <w:commentRangeStart w:id="7"/>
            <w:r w:rsidRPr="001B42C4">
              <w:rPr>
                <w:rFonts w:ascii="Calibri" w:hAnsi="Calibri" w:cs="Calibri"/>
                <w:b/>
                <w:color w:val="000000"/>
                <w:sz w:val="22"/>
                <w:szCs w:val="22"/>
                <w:lang w:val="en-CA"/>
              </w:rPr>
              <w:t>status</w:t>
            </w:r>
            <w:commentRangeEnd w:id="5"/>
            <w:r w:rsidRPr="001B42C4">
              <w:rPr>
                <w:rStyle w:val="CommentReference"/>
                <w:rFonts w:ascii="Calibri" w:hAnsi="Calibri" w:cs="Calibri"/>
                <w:b/>
                <w:bCs/>
                <w:color w:val="000000"/>
                <w:sz w:val="22"/>
                <w:szCs w:val="22"/>
                <w:lang w:val="en-CA"/>
              </w:rPr>
              <w:commentReference w:id="5"/>
            </w:r>
            <w:commentRangeEnd w:id="6"/>
            <w:r w:rsidRPr="001B42C4">
              <w:rPr>
                <w:rStyle w:val="CommentReference"/>
                <w:rFonts w:ascii="Calibri" w:hAnsi="Calibri" w:cs="Calibri"/>
                <w:b/>
                <w:bCs/>
                <w:color w:val="000000"/>
                <w:sz w:val="22"/>
                <w:szCs w:val="22"/>
                <w:lang w:val="en-CA"/>
              </w:rPr>
              <w:commentReference w:id="6"/>
            </w:r>
            <w:commentRangeEnd w:id="7"/>
            <w:r w:rsidR="003B7990">
              <w:rPr>
                <w:rStyle w:val="CommentReference"/>
                <w:lang w:val="en-CA"/>
              </w:rPr>
              <w:commentReference w:id="7"/>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219F6D4"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 person's partnership or intimate status with another individual(s), reflecting the range of connections and preferences</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CC92700" w14:textId="187677D2"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r w:rsidRPr="001B42C4">
              <w:rPr>
                <w:rFonts w:ascii="Calibri" w:hAnsi="Calibri" w:cs="Calibri"/>
                <w:sz w:val="22"/>
                <w:szCs w:val="22"/>
                <w:lang w:val="en-CA"/>
              </w:rPr>
              <w:t xml:space="preserve">To be </w:t>
            </w:r>
            <w:commentRangeStart w:id="8"/>
            <w:commentRangeStart w:id="9"/>
            <w:r w:rsidRPr="001B42C4">
              <w:rPr>
                <w:rFonts w:ascii="Calibri" w:hAnsi="Calibri" w:cs="Calibri"/>
                <w:sz w:val="22"/>
                <w:szCs w:val="22"/>
                <w:lang w:val="en-CA"/>
              </w:rPr>
              <w:t>developed</w:t>
            </w:r>
            <w:commentRangeEnd w:id="8"/>
            <w:r w:rsidRPr="001B42C4">
              <w:rPr>
                <w:rStyle w:val="CommentReference"/>
                <w:rFonts w:ascii="Calibri" w:hAnsi="Calibri" w:cs="Calibri"/>
                <w:sz w:val="22"/>
                <w:szCs w:val="22"/>
                <w:lang w:val="en-CA"/>
              </w:rPr>
              <w:commentReference w:id="8"/>
            </w:r>
            <w:commentRangeEnd w:id="9"/>
            <w:r w:rsidRPr="001B42C4">
              <w:rPr>
                <w:rStyle w:val="CommentReference"/>
                <w:rFonts w:ascii="Calibri" w:hAnsi="Calibri" w:cs="Calibri"/>
                <w:sz w:val="22"/>
                <w:szCs w:val="22"/>
                <w:lang w:val="en-CA"/>
              </w:rPr>
              <w:commentReference w:id="9"/>
            </w:r>
          </w:p>
          <w:p w14:paraId="7F250F9E" w14:textId="2930B62A"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Single</w:t>
            </w:r>
          </w:p>
          <w:p w14:paraId="4BD52B77" w14:textId="77777777"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Married</w:t>
            </w:r>
          </w:p>
          <w:p w14:paraId="4BF152DD" w14:textId="77777777"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Common law</w:t>
            </w:r>
          </w:p>
          <w:p w14:paraId="0404D1F0" w14:textId="77777777"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Polyamorous</w:t>
            </w:r>
          </w:p>
          <w:p w14:paraId="47F69C02" w14:textId="77777777"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Widowed</w:t>
            </w:r>
          </w:p>
          <w:p w14:paraId="17F6D617" w14:textId="77777777"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Separated</w:t>
            </w:r>
          </w:p>
          <w:p w14:paraId="5A342102" w14:textId="19CAE66E" w:rsidR="00AC382B" w:rsidRPr="001B42C4" w:rsidRDefault="00AC382B" w:rsidP="00AC382B">
            <w:pPr>
              <w:pStyle w:val="figuresandtables-bullet"/>
              <w:numPr>
                <w:ilvl w:val="0"/>
                <w:numId w:val="20"/>
              </w:numPr>
              <w:spacing w:after="0" w:line="240" w:lineRule="auto"/>
              <w:rPr>
                <w:rFonts w:ascii="Calibri" w:hAnsi="Calibri" w:cs="Calibri"/>
                <w:sz w:val="22"/>
                <w:szCs w:val="22"/>
                <w:lang w:val="en-CA"/>
              </w:rPr>
            </w:pPr>
            <w:r w:rsidRPr="001B42C4">
              <w:rPr>
                <w:rFonts w:ascii="Calibri" w:hAnsi="Calibri" w:cs="Calibri"/>
                <w:sz w:val="22"/>
                <w:szCs w:val="22"/>
                <w:lang w:val="en-CA"/>
              </w:rPr>
              <w:t>Divorced</w:t>
            </w:r>
          </w:p>
        </w:tc>
      </w:tr>
      <w:tr w:rsidR="00AC382B" w:rsidRPr="001B42C4" w14:paraId="34348A4E" w14:textId="77777777" w:rsidTr="00AC382B">
        <w:trPr>
          <w:trHeight w:val="1939"/>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3ABE5DF6" w14:textId="7EE6803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bCs/>
                <w:color w:val="000000"/>
                <w:sz w:val="22"/>
                <w:szCs w:val="22"/>
                <w:lang w:val="en-CA"/>
              </w:rPr>
              <w:t xml:space="preserve">Religious or spiritual </w:t>
            </w:r>
            <w:commentRangeStart w:id="10"/>
            <w:r w:rsidRPr="001B42C4">
              <w:rPr>
                <w:rFonts w:ascii="Calibri" w:hAnsi="Calibri" w:cs="Calibri"/>
                <w:b/>
                <w:bCs/>
                <w:color w:val="000000"/>
                <w:sz w:val="22"/>
                <w:szCs w:val="22"/>
                <w:lang w:val="en-CA"/>
              </w:rPr>
              <w:t>affiliations</w:t>
            </w:r>
            <w:commentRangeEnd w:id="10"/>
            <w:r w:rsidRPr="001B42C4">
              <w:rPr>
                <w:rStyle w:val="CommentReference"/>
                <w:rFonts w:ascii="Calibri" w:hAnsi="Calibri" w:cs="Calibri"/>
                <w:b/>
                <w:bCs/>
                <w:color w:val="000000"/>
                <w:sz w:val="22"/>
                <w:szCs w:val="22"/>
                <w:lang w:val="en-CA"/>
              </w:rPr>
              <w:commentReference w:id="10"/>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342780CF"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 person's religious or spiritual beliefs and/or practices</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BFD8C07" w14:textId="0346C77D"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r w:rsidRPr="001B42C4">
              <w:rPr>
                <w:rFonts w:ascii="Calibri" w:hAnsi="Calibri" w:cs="Calibri"/>
                <w:sz w:val="22"/>
                <w:szCs w:val="22"/>
                <w:lang w:val="en-CA"/>
              </w:rPr>
              <w:t>To be developed</w:t>
            </w:r>
          </w:p>
          <w:p w14:paraId="675007EB" w14:textId="411133D0"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Atheist</w:t>
            </w:r>
          </w:p>
          <w:p w14:paraId="044CA967" w14:textId="7777777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Agnostic</w:t>
            </w:r>
          </w:p>
          <w:p w14:paraId="0C0B7E88" w14:textId="7777777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Catholic</w:t>
            </w:r>
          </w:p>
          <w:p w14:paraId="3001DE08" w14:textId="7777777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Hinduism</w:t>
            </w:r>
          </w:p>
          <w:p w14:paraId="52AF9C57" w14:textId="7777777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Judaism</w:t>
            </w:r>
          </w:p>
          <w:p w14:paraId="3BB8F163" w14:textId="7777777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Spiritual</w:t>
            </w:r>
          </w:p>
          <w:p w14:paraId="44023A88" w14:textId="68450AB7" w:rsidR="00AC382B" w:rsidRPr="001B42C4" w:rsidRDefault="00AC382B" w:rsidP="00AC382B">
            <w:pPr>
              <w:pStyle w:val="figuresandtables-bullet"/>
              <w:numPr>
                <w:ilvl w:val="0"/>
                <w:numId w:val="19"/>
              </w:numPr>
              <w:spacing w:after="0" w:line="240" w:lineRule="auto"/>
              <w:rPr>
                <w:rFonts w:ascii="Calibri" w:hAnsi="Calibri" w:cs="Calibri"/>
                <w:sz w:val="22"/>
                <w:szCs w:val="22"/>
                <w:lang w:val="en-CA"/>
              </w:rPr>
            </w:pPr>
            <w:r w:rsidRPr="001B42C4">
              <w:rPr>
                <w:rFonts w:ascii="Calibri" w:hAnsi="Calibri" w:cs="Calibri"/>
                <w:sz w:val="22"/>
                <w:szCs w:val="22"/>
                <w:lang w:val="en-CA"/>
              </w:rPr>
              <w:t>Zoroastrianism</w:t>
            </w:r>
          </w:p>
        </w:tc>
      </w:tr>
      <w:tr w:rsidR="00AC382B" w:rsidRPr="001B42C4" w14:paraId="23CED849" w14:textId="77777777" w:rsidTr="00AC382B">
        <w:trPr>
          <w:trHeight w:val="2412"/>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EAA8ECD" w14:textId="6BD1BCD5"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bCs/>
                <w:color w:val="000000"/>
                <w:sz w:val="22"/>
                <w:szCs w:val="22"/>
                <w:lang w:val="en-CA"/>
              </w:rPr>
              <w:t xml:space="preserve">Gender </w:t>
            </w:r>
            <w:commentRangeStart w:id="11"/>
            <w:commentRangeStart w:id="12"/>
            <w:commentRangeStart w:id="13"/>
            <w:commentRangeStart w:id="14"/>
            <w:r w:rsidRPr="001B42C4">
              <w:rPr>
                <w:rFonts w:ascii="Calibri" w:hAnsi="Calibri" w:cs="Calibri"/>
                <w:b/>
                <w:bCs/>
                <w:color w:val="000000"/>
                <w:sz w:val="22"/>
                <w:szCs w:val="22"/>
                <w:lang w:val="en-CA"/>
              </w:rPr>
              <w:t>used</w:t>
            </w:r>
            <w:commentRangeEnd w:id="11"/>
            <w:r w:rsidRPr="001B42C4">
              <w:rPr>
                <w:rStyle w:val="CommentReference"/>
                <w:rFonts w:ascii="Calibri" w:hAnsi="Calibri" w:cs="Calibri"/>
                <w:b/>
                <w:bCs/>
                <w:color w:val="000000"/>
                <w:sz w:val="22"/>
                <w:szCs w:val="22"/>
                <w:lang w:val="en-CA"/>
              </w:rPr>
              <w:commentReference w:id="11"/>
            </w:r>
            <w:commentRangeEnd w:id="12"/>
            <w:r w:rsidRPr="001B42C4">
              <w:rPr>
                <w:rStyle w:val="CommentReference"/>
                <w:rFonts w:ascii="Calibri" w:hAnsi="Calibri" w:cs="Calibri"/>
                <w:b/>
                <w:bCs/>
                <w:color w:val="000000"/>
                <w:sz w:val="22"/>
                <w:szCs w:val="22"/>
                <w:lang w:val="en-CA"/>
              </w:rPr>
              <w:commentReference w:id="12"/>
            </w:r>
            <w:commentRangeEnd w:id="13"/>
            <w:r w:rsidRPr="001B42C4">
              <w:rPr>
                <w:rStyle w:val="CommentReference"/>
                <w:rFonts w:ascii="Calibri" w:hAnsi="Calibri" w:cs="Calibri"/>
                <w:b/>
                <w:bCs/>
                <w:color w:val="000000"/>
                <w:sz w:val="22"/>
                <w:szCs w:val="22"/>
                <w:lang w:val="en-CA"/>
              </w:rPr>
              <w:commentReference w:id="13"/>
            </w:r>
            <w:commentRangeEnd w:id="14"/>
            <w:r w:rsidRPr="001B42C4">
              <w:rPr>
                <w:rStyle w:val="CommentReference"/>
                <w:rFonts w:ascii="Calibri" w:hAnsi="Calibri" w:cs="Calibri"/>
                <w:b/>
                <w:bCs/>
                <w:color w:val="000000"/>
                <w:sz w:val="22"/>
                <w:szCs w:val="22"/>
                <w:lang w:val="en-CA"/>
              </w:rPr>
              <w:commentReference w:id="14"/>
            </w:r>
            <w:r w:rsidRPr="001B42C4">
              <w:rPr>
                <w:rFonts w:ascii="Calibri" w:hAnsi="Calibri" w:cs="Calibri"/>
                <w:b/>
                <w:bCs/>
                <w:color w:val="000000"/>
                <w:sz w:val="22"/>
                <w:szCs w:val="22"/>
                <w:lang w:val="en-CA"/>
              </w:rPr>
              <w:t>*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50353EB7"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Represents the gender identity that a person wishes to have recorded on legal documents or for the purposes of interactions with official agencies (e.g., driver's licence)</w:t>
            </w:r>
          </w:p>
          <w:p w14:paraId="25B3D011" w14:textId="77777777" w:rsidR="00AC382B" w:rsidRPr="001B42C4" w:rsidRDefault="00AC382B" w:rsidP="00AC382B">
            <w:pPr>
              <w:spacing w:line="240" w:lineRule="auto"/>
              <w:rPr>
                <w:rFonts w:ascii="Calibri" w:hAnsi="Calibri" w:cs="Calibri"/>
                <w:color w:val="000000"/>
                <w:sz w:val="22"/>
                <w:szCs w:val="22"/>
                <w:lang w:val="en-CA"/>
              </w:rPr>
            </w:pPr>
          </w:p>
          <w:p w14:paraId="7E41F0FE" w14:textId="77777777" w:rsidR="00AC382B" w:rsidRPr="001B42C4" w:rsidRDefault="00AC382B" w:rsidP="00AC382B">
            <w:pPr>
              <w:spacing w:line="240" w:lineRule="auto"/>
              <w:rPr>
                <w:rFonts w:ascii="Calibri" w:hAnsi="Calibri" w:cs="Calibri"/>
                <w:b/>
                <w:bCs/>
                <w:color w:val="000000"/>
                <w:sz w:val="22"/>
                <w:szCs w:val="22"/>
                <w:lang w:val="en-CA"/>
              </w:rPr>
            </w:pPr>
            <w:r w:rsidRPr="001B42C4">
              <w:rPr>
                <w:rFonts w:ascii="Calibri" w:hAnsi="Calibri" w:cs="Calibri"/>
                <w:b/>
                <w:bCs/>
                <w:color w:val="000000"/>
                <w:sz w:val="22"/>
                <w:szCs w:val="22"/>
                <w:lang w:val="en-CA"/>
              </w:rPr>
              <w:t>Additional guidance</w:t>
            </w:r>
          </w:p>
          <w:p w14:paraId="6ECDF36A" w14:textId="0BF5A6DF"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Gender Used is intended to replace the historical concept of Administrative Gender. For more information, refer to the Pan-Canadian Gender, Sex and Sexual Orientation Guidance for Data Collection and Governance.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D4B410D" w14:textId="56F13AB7" w:rsidR="00AC382B" w:rsidRPr="001B42C4" w:rsidRDefault="00AC382B" w:rsidP="00AC382B">
            <w:pPr>
              <w:pStyle w:val="Default"/>
              <w:rPr>
                <w:rFonts w:ascii="Calibri" w:hAnsi="Calibri" w:cs="Calibri"/>
                <w:sz w:val="22"/>
                <w:szCs w:val="22"/>
                <w:lang w:val="en-CA"/>
              </w:rPr>
            </w:pPr>
            <w:hyperlink r:id="rId16" w:history="1">
              <w:proofErr w:type="spellStart"/>
              <w:r w:rsidRPr="001B42C4">
                <w:rPr>
                  <w:rStyle w:val="Hyperlink"/>
                  <w:rFonts w:ascii="Calibri" w:hAnsi="Calibri" w:cs="Calibri"/>
                  <w:sz w:val="22"/>
                  <w:szCs w:val="22"/>
                  <w:lang w:val="en-CA"/>
                </w:rPr>
                <w:t>GenderUsedConceptCode</w:t>
              </w:r>
              <w:proofErr w:type="spellEnd"/>
            </w:hyperlink>
          </w:p>
          <w:p w14:paraId="54152EA9" w14:textId="4D5FBFBB" w:rsidR="00AC382B" w:rsidRPr="001B42C4" w:rsidRDefault="00AC382B" w:rsidP="00AC382B">
            <w:pPr>
              <w:pStyle w:val="Default"/>
              <w:numPr>
                <w:ilvl w:val="0"/>
                <w:numId w:val="18"/>
              </w:numPr>
              <w:rPr>
                <w:rFonts w:ascii="Calibri" w:hAnsi="Calibri" w:cs="Calibri"/>
                <w:sz w:val="22"/>
                <w:szCs w:val="22"/>
                <w:lang w:val="en-CA"/>
              </w:rPr>
            </w:pPr>
            <w:r w:rsidRPr="001B42C4">
              <w:rPr>
                <w:rFonts w:ascii="Calibri" w:hAnsi="Calibri" w:cs="Calibri"/>
                <w:sz w:val="22"/>
                <w:szCs w:val="22"/>
                <w:lang w:val="en-CA"/>
              </w:rPr>
              <w:t>Man</w:t>
            </w:r>
          </w:p>
          <w:p w14:paraId="4BABFC7C" w14:textId="77777777" w:rsidR="00AC382B" w:rsidRPr="001B42C4" w:rsidRDefault="00AC382B" w:rsidP="00AC382B">
            <w:pPr>
              <w:pStyle w:val="Default"/>
              <w:numPr>
                <w:ilvl w:val="0"/>
                <w:numId w:val="18"/>
              </w:numPr>
              <w:rPr>
                <w:rFonts w:ascii="Calibri" w:hAnsi="Calibri" w:cs="Calibri"/>
                <w:sz w:val="22"/>
                <w:szCs w:val="22"/>
                <w:lang w:val="en-CA"/>
              </w:rPr>
            </w:pPr>
            <w:r w:rsidRPr="001B42C4">
              <w:rPr>
                <w:rFonts w:ascii="Calibri" w:hAnsi="Calibri" w:cs="Calibri"/>
                <w:sz w:val="22"/>
                <w:szCs w:val="22"/>
                <w:lang w:val="en-CA"/>
              </w:rPr>
              <w:t>Nonbinary</w:t>
            </w:r>
          </w:p>
          <w:p w14:paraId="2001FAE3" w14:textId="77777777" w:rsidR="00AC382B" w:rsidRPr="001B42C4" w:rsidRDefault="00AC382B" w:rsidP="00AC382B">
            <w:pPr>
              <w:pStyle w:val="Default"/>
              <w:numPr>
                <w:ilvl w:val="0"/>
                <w:numId w:val="18"/>
              </w:numPr>
              <w:rPr>
                <w:rFonts w:ascii="Calibri" w:hAnsi="Calibri" w:cs="Calibri"/>
                <w:sz w:val="22"/>
                <w:szCs w:val="22"/>
                <w:lang w:val="en-CA"/>
              </w:rPr>
            </w:pPr>
            <w:r w:rsidRPr="001B42C4">
              <w:rPr>
                <w:rFonts w:ascii="Calibri" w:hAnsi="Calibri" w:cs="Calibri"/>
                <w:sz w:val="22"/>
                <w:szCs w:val="22"/>
                <w:lang w:val="en-CA"/>
              </w:rPr>
              <w:t>Woman</w:t>
            </w:r>
          </w:p>
          <w:p w14:paraId="0702A824" w14:textId="77777777" w:rsidR="00AC382B" w:rsidRPr="001B42C4" w:rsidRDefault="00AC382B" w:rsidP="00AC382B">
            <w:pPr>
              <w:pStyle w:val="Default"/>
              <w:numPr>
                <w:ilvl w:val="0"/>
                <w:numId w:val="18"/>
              </w:numPr>
              <w:rPr>
                <w:rFonts w:ascii="Calibri" w:hAnsi="Calibri" w:cs="Calibri"/>
                <w:sz w:val="22"/>
                <w:szCs w:val="22"/>
                <w:lang w:val="en-CA"/>
              </w:rPr>
            </w:pPr>
            <w:r w:rsidRPr="001B42C4">
              <w:rPr>
                <w:rFonts w:ascii="Calibri" w:hAnsi="Calibri" w:cs="Calibri"/>
                <w:sz w:val="22"/>
                <w:szCs w:val="22"/>
                <w:lang w:val="en-CA"/>
              </w:rPr>
              <w:t>Unknown</w:t>
            </w:r>
          </w:p>
          <w:p w14:paraId="0BF9201C" w14:textId="77777777" w:rsidR="00AC382B" w:rsidRPr="001B42C4" w:rsidRDefault="00AC382B" w:rsidP="00AC382B">
            <w:pPr>
              <w:pStyle w:val="Default"/>
              <w:numPr>
                <w:ilvl w:val="0"/>
                <w:numId w:val="18"/>
              </w:numPr>
              <w:rPr>
                <w:rFonts w:ascii="Calibri" w:hAnsi="Calibri" w:cs="Calibri"/>
                <w:sz w:val="22"/>
                <w:szCs w:val="22"/>
                <w:lang w:val="en-CA"/>
              </w:rPr>
            </w:pPr>
            <w:r w:rsidRPr="001B42C4">
              <w:rPr>
                <w:rFonts w:ascii="Calibri" w:hAnsi="Calibri" w:cs="Calibri"/>
                <w:sz w:val="22"/>
                <w:szCs w:val="22"/>
                <w:lang w:val="en-CA"/>
              </w:rPr>
              <w:t>No information</w:t>
            </w:r>
          </w:p>
          <w:p w14:paraId="6F517A08" w14:textId="77777777" w:rsidR="00AC382B" w:rsidRPr="001B42C4" w:rsidRDefault="00AC382B" w:rsidP="00AC382B">
            <w:pPr>
              <w:pStyle w:val="Default"/>
              <w:rPr>
                <w:rFonts w:ascii="Calibri" w:hAnsi="Calibri" w:cs="Calibri"/>
                <w:sz w:val="22"/>
                <w:szCs w:val="22"/>
                <w:lang w:val="en-CA"/>
              </w:rPr>
            </w:pPr>
          </w:p>
          <w:p w14:paraId="23C37706"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Note: This is the full value set.</w:t>
            </w:r>
          </w:p>
        </w:tc>
      </w:tr>
      <w:tr w:rsidR="00AC382B" w:rsidRPr="001B42C4" w14:paraId="7F81FADF" w14:textId="77777777" w:rsidTr="00AC382B">
        <w:trPr>
          <w:trHeight w:val="3420"/>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14C38EB"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lastRenderedPageBreak/>
              <w:t>Gender identity</w:t>
            </w:r>
            <w:r w:rsidRPr="001B42C4">
              <w:rPr>
                <w:rFonts w:ascii="Calibri" w:hAnsi="Calibri" w:cs="Calibri"/>
                <w:b/>
                <w:bCs/>
                <w:color w:val="000000"/>
                <w:sz w:val="22"/>
                <w:szCs w:val="22"/>
                <w:lang w:val="en-CA"/>
              </w:rPr>
              <w:t>*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4306563"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An individual’s personal experience of being a woman, man, nonbinary or how the person prefers to self-describe. People may identify with more than one gender identity or use different gender identities in different settings</w:t>
            </w:r>
          </w:p>
          <w:p w14:paraId="7FAE74E2" w14:textId="77777777" w:rsidR="00AC382B" w:rsidRPr="001B42C4" w:rsidRDefault="00AC382B" w:rsidP="00AC382B">
            <w:pPr>
              <w:spacing w:line="240" w:lineRule="auto"/>
              <w:rPr>
                <w:rFonts w:ascii="Calibri" w:hAnsi="Calibri" w:cs="Calibri"/>
                <w:color w:val="000000"/>
                <w:sz w:val="22"/>
                <w:szCs w:val="22"/>
                <w:lang w:val="en-CA"/>
              </w:rPr>
            </w:pPr>
          </w:p>
          <w:p w14:paraId="62C6EDEC" w14:textId="77777777" w:rsidR="00AC382B" w:rsidRPr="001B42C4" w:rsidRDefault="00AC382B" w:rsidP="00AC382B">
            <w:pPr>
              <w:spacing w:line="240" w:lineRule="auto"/>
              <w:rPr>
                <w:rFonts w:ascii="Calibri" w:hAnsi="Calibri" w:cs="Calibri"/>
                <w:b/>
                <w:bCs/>
                <w:color w:val="000000"/>
                <w:sz w:val="22"/>
                <w:szCs w:val="22"/>
                <w:lang w:val="en-CA"/>
              </w:rPr>
            </w:pPr>
            <w:r w:rsidRPr="001B42C4">
              <w:rPr>
                <w:rFonts w:ascii="Calibri" w:hAnsi="Calibri" w:cs="Calibri"/>
                <w:b/>
                <w:bCs/>
                <w:color w:val="000000"/>
                <w:sz w:val="22"/>
                <w:szCs w:val="22"/>
                <w:lang w:val="en-CA"/>
              </w:rPr>
              <w:t>Additional guidance</w:t>
            </w:r>
          </w:p>
          <w:p w14:paraId="642D4FB9" w14:textId="6395E122"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 xml:space="preserve">People who identify as Indigenous may also identify with Indigenous gender identities such as Two-Spirit and/or </w:t>
            </w:r>
            <w:proofErr w:type="spellStart"/>
            <w:r w:rsidRPr="001B42C4">
              <w:rPr>
                <w:rFonts w:ascii="Calibri" w:hAnsi="Calibri" w:cs="Calibri"/>
                <w:color w:val="000000"/>
                <w:sz w:val="22"/>
                <w:szCs w:val="22"/>
                <w:lang w:val="en-CA"/>
              </w:rPr>
              <w:t>Indigiqueer</w:t>
            </w:r>
            <w:proofErr w:type="spellEnd"/>
            <w:r w:rsidRPr="001B42C4">
              <w:rPr>
                <w:rFonts w:ascii="Calibri" w:hAnsi="Calibri" w:cs="Calibri"/>
                <w:color w:val="000000"/>
                <w:sz w:val="22"/>
                <w:szCs w:val="22"/>
                <w:lang w:val="en-CA"/>
              </w:rPr>
              <w:t>. These identities are by and for Indigenous Peoples and it is inappropriate for non-Indigenous People to use Indigenous gender identities. Indigenous Gender Identity as a separate data element is for future development with First Nations, Inuit and Métis partners. For more information, refer to the Pan-Canadian Gender, Sex and Sexual Orientation Guidance for Data Collection and Governance. </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8BCDF3D" w14:textId="608A4A3B" w:rsidR="00AC382B" w:rsidRPr="001B42C4" w:rsidRDefault="00AC382B" w:rsidP="00AC382B">
            <w:pPr>
              <w:pStyle w:val="Default"/>
              <w:rPr>
                <w:rFonts w:ascii="Calibri" w:hAnsi="Calibri" w:cs="Calibri"/>
                <w:sz w:val="22"/>
                <w:szCs w:val="22"/>
                <w:lang w:val="en-CA"/>
              </w:rPr>
            </w:pPr>
            <w:hyperlink r:id="rId17" w:history="1">
              <w:proofErr w:type="spellStart"/>
              <w:r w:rsidRPr="001B42C4">
                <w:rPr>
                  <w:rStyle w:val="Hyperlink"/>
                  <w:rFonts w:ascii="Calibri" w:hAnsi="Calibri" w:cs="Calibri"/>
                  <w:sz w:val="22"/>
                  <w:szCs w:val="22"/>
                  <w:lang w:val="en-CA"/>
                </w:rPr>
                <w:t>GenderIdentityConceptCode</w:t>
              </w:r>
              <w:proofErr w:type="spellEnd"/>
            </w:hyperlink>
          </w:p>
          <w:p w14:paraId="3D667506" w14:textId="5859D13C" w:rsidR="00AC382B" w:rsidRPr="001B42C4" w:rsidRDefault="00AC382B" w:rsidP="00AC382B">
            <w:pPr>
              <w:pStyle w:val="Default"/>
              <w:numPr>
                <w:ilvl w:val="0"/>
                <w:numId w:val="17"/>
              </w:numPr>
              <w:rPr>
                <w:rFonts w:ascii="Calibri" w:hAnsi="Calibri" w:cs="Calibri"/>
                <w:sz w:val="22"/>
                <w:szCs w:val="22"/>
                <w:lang w:val="en-CA"/>
              </w:rPr>
            </w:pPr>
            <w:r w:rsidRPr="001B42C4">
              <w:rPr>
                <w:rFonts w:ascii="Calibri" w:hAnsi="Calibri" w:cs="Calibri"/>
                <w:sz w:val="22"/>
                <w:szCs w:val="22"/>
                <w:lang w:val="en-CA"/>
              </w:rPr>
              <w:t>Man</w:t>
            </w:r>
          </w:p>
          <w:p w14:paraId="1EA44B23" w14:textId="77777777" w:rsidR="00AC382B" w:rsidRPr="001B42C4" w:rsidRDefault="00AC382B" w:rsidP="00AC382B">
            <w:pPr>
              <w:pStyle w:val="Default"/>
              <w:numPr>
                <w:ilvl w:val="0"/>
                <w:numId w:val="17"/>
              </w:numPr>
              <w:rPr>
                <w:rFonts w:ascii="Calibri" w:hAnsi="Calibri" w:cs="Calibri"/>
                <w:sz w:val="22"/>
                <w:szCs w:val="22"/>
                <w:lang w:val="en-CA"/>
              </w:rPr>
            </w:pPr>
            <w:r w:rsidRPr="001B42C4">
              <w:rPr>
                <w:rFonts w:ascii="Calibri" w:hAnsi="Calibri" w:cs="Calibri"/>
                <w:sz w:val="22"/>
                <w:szCs w:val="22"/>
                <w:lang w:val="en-CA"/>
              </w:rPr>
              <w:t>Nonbinary</w:t>
            </w:r>
          </w:p>
          <w:p w14:paraId="1FE33D08" w14:textId="77777777" w:rsidR="00AC382B" w:rsidRPr="001B42C4" w:rsidRDefault="00AC382B" w:rsidP="00AC382B">
            <w:pPr>
              <w:pStyle w:val="Default"/>
              <w:numPr>
                <w:ilvl w:val="0"/>
                <w:numId w:val="17"/>
              </w:numPr>
              <w:rPr>
                <w:rFonts w:ascii="Calibri" w:hAnsi="Calibri" w:cs="Calibri"/>
                <w:sz w:val="22"/>
                <w:szCs w:val="22"/>
                <w:lang w:val="en-CA"/>
              </w:rPr>
            </w:pPr>
            <w:r w:rsidRPr="001B42C4">
              <w:rPr>
                <w:rFonts w:ascii="Calibri" w:hAnsi="Calibri" w:cs="Calibri"/>
                <w:sz w:val="22"/>
                <w:szCs w:val="22"/>
                <w:lang w:val="en-CA"/>
              </w:rPr>
              <w:t>Woman</w:t>
            </w:r>
          </w:p>
          <w:p w14:paraId="0704A5D0" w14:textId="77777777" w:rsidR="00AC382B" w:rsidRPr="001B42C4" w:rsidRDefault="00AC382B" w:rsidP="00AC382B">
            <w:pPr>
              <w:pStyle w:val="Default"/>
              <w:numPr>
                <w:ilvl w:val="0"/>
                <w:numId w:val="17"/>
              </w:numPr>
              <w:rPr>
                <w:rFonts w:ascii="Calibri" w:hAnsi="Calibri" w:cs="Calibri"/>
                <w:sz w:val="22"/>
                <w:szCs w:val="22"/>
                <w:lang w:val="en-CA"/>
              </w:rPr>
            </w:pPr>
            <w:r w:rsidRPr="001B42C4">
              <w:rPr>
                <w:rFonts w:ascii="Calibri" w:hAnsi="Calibri" w:cs="Calibri"/>
                <w:sz w:val="22"/>
                <w:szCs w:val="22"/>
                <w:lang w:val="en-CA"/>
              </w:rPr>
              <w:t>My gender identity is…</w:t>
            </w:r>
          </w:p>
          <w:p w14:paraId="528BB412" w14:textId="17ADF109" w:rsidR="00AC382B" w:rsidRPr="001B42C4" w:rsidRDefault="00AC382B" w:rsidP="00AC382B">
            <w:pPr>
              <w:pStyle w:val="Default"/>
              <w:numPr>
                <w:ilvl w:val="0"/>
                <w:numId w:val="17"/>
              </w:numPr>
              <w:rPr>
                <w:rFonts w:ascii="Calibri" w:hAnsi="Calibri" w:cs="Calibri"/>
                <w:sz w:val="22"/>
                <w:szCs w:val="22"/>
                <w:lang w:val="en-CA"/>
              </w:rPr>
            </w:pPr>
            <w:r w:rsidRPr="001B42C4">
              <w:rPr>
                <w:rFonts w:ascii="Calibri" w:hAnsi="Calibri" w:cs="Calibri"/>
                <w:sz w:val="22"/>
                <w:szCs w:val="22"/>
                <w:lang w:val="en-CA"/>
              </w:rPr>
              <w:t>Prefer not to answer</w:t>
            </w:r>
          </w:p>
        </w:tc>
      </w:tr>
      <w:tr w:rsidR="00AC382B" w:rsidRPr="001B42C4" w14:paraId="5CE7241C" w14:textId="77777777" w:rsidTr="00AC382B">
        <w:trPr>
          <w:trHeight w:val="4495"/>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3882307A" w14:textId="68462526"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bCs/>
                <w:color w:val="000000"/>
                <w:sz w:val="22"/>
                <w:szCs w:val="22"/>
                <w:lang w:val="en-CA"/>
              </w:rPr>
              <w:t xml:space="preserve">Recorded sex or </w:t>
            </w:r>
            <w:commentRangeStart w:id="15"/>
            <w:r w:rsidRPr="001B42C4">
              <w:rPr>
                <w:rFonts w:ascii="Calibri" w:hAnsi="Calibri" w:cs="Calibri"/>
                <w:b/>
                <w:bCs/>
                <w:color w:val="000000"/>
                <w:sz w:val="22"/>
                <w:szCs w:val="22"/>
                <w:lang w:val="en-CA"/>
              </w:rPr>
              <w:t>gender</w:t>
            </w:r>
            <w:commentRangeEnd w:id="15"/>
            <w:r w:rsidRPr="001B42C4">
              <w:rPr>
                <w:rStyle w:val="CommentReference"/>
                <w:rFonts w:ascii="Calibri" w:hAnsi="Calibri" w:cs="Calibri"/>
                <w:b/>
                <w:bCs/>
                <w:color w:val="000000"/>
                <w:sz w:val="22"/>
                <w:szCs w:val="22"/>
                <w:lang w:val="en-CA"/>
              </w:rPr>
              <w:commentReference w:id="15"/>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58A8EB6"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Refers to the documented sex or gender of an individual used for clinical, official or legal purposes where only one data field for sex and gender is available, and where it is the value found in the local system and/or historical documentation.</w:t>
            </w:r>
          </w:p>
          <w:p w14:paraId="5F91C684" w14:textId="77777777" w:rsidR="00AC382B" w:rsidRPr="001B42C4" w:rsidRDefault="00AC382B" w:rsidP="00AC382B">
            <w:pPr>
              <w:spacing w:line="240" w:lineRule="auto"/>
              <w:rPr>
                <w:rFonts w:ascii="Calibri" w:hAnsi="Calibri" w:cs="Calibri"/>
                <w:color w:val="000000"/>
                <w:sz w:val="22"/>
                <w:szCs w:val="22"/>
                <w:lang w:val="en-CA"/>
              </w:rPr>
            </w:pPr>
          </w:p>
          <w:p w14:paraId="76798D17" w14:textId="77777777" w:rsidR="00AC382B" w:rsidRPr="001B42C4" w:rsidRDefault="00AC382B" w:rsidP="00AC382B">
            <w:pPr>
              <w:spacing w:line="240" w:lineRule="auto"/>
              <w:rPr>
                <w:rFonts w:ascii="Calibri" w:hAnsi="Calibri" w:cs="Calibri"/>
                <w:b/>
                <w:bCs/>
                <w:color w:val="000000"/>
                <w:sz w:val="22"/>
                <w:szCs w:val="22"/>
                <w:lang w:val="en-CA"/>
              </w:rPr>
            </w:pPr>
            <w:r w:rsidRPr="001B42C4">
              <w:rPr>
                <w:rFonts w:ascii="Calibri" w:hAnsi="Calibri" w:cs="Calibri"/>
                <w:b/>
                <w:bCs/>
                <w:color w:val="000000"/>
                <w:sz w:val="22"/>
                <w:szCs w:val="22"/>
                <w:lang w:val="en-CA"/>
              </w:rPr>
              <w:t>Additional guidance</w:t>
            </w:r>
          </w:p>
          <w:p w14:paraId="3026B513"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This data element is for legacy systems that have historically conflated sex and gender as concepts. Over time with increased use and accuracy of the collection of sex and gender as separate concepts, this data element will be retired.</w:t>
            </w:r>
          </w:p>
          <w:p w14:paraId="57FD6E58" w14:textId="77777777" w:rsidR="00AC382B" w:rsidRPr="001B42C4" w:rsidRDefault="00AC382B" w:rsidP="00AC382B">
            <w:pPr>
              <w:spacing w:line="240" w:lineRule="auto"/>
              <w:rPr>
                <w:rFonts w:ascii="Calibri" w:hAnsi="Calibri" w:cs="Calibri"/>
                <w:color w:val="000000"/>
                <w:sz w:val="22"/>
                <w:szCs w:val="22"/>
                <w:lang w:val="en-CA"/>
              </w:rPr>
            </w:pPr>
          </w:p>
          <w:p w14:paraId="173BEAEE" w14:textId="6E4C64C0"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 xml:space="preserve">This data element name may vary across jurisdictions and may also be called “Health Services Sex or Gender Marker", "Administrative Gender or Sex,” “Legal Gender or Sex,” “Recorded Gender or Sex,” “Documented Gender or Sex, etc.” </w:t>
            </w:r>
            <w:r w:rsidRPr="001B42C4">
              <w:rPr>
                <w:rFonts w:ascii="Calibri" w:hAnsi="Calibri" w:cs="Calibri"/>
                <w:sz w:val="22"/>
                <w:szCs w:val="22"/>
                <w:lang w:val="en-CA"/>
              </w:rPr>
              <w:t>For more information, refer to the Pan-Canadian Gender, Sex and Sexual Orientation Guidance for Data Collection and Governance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46046FA3" w14:textId="3601CC5F" w:rsidR="00AC382B" w:rsidRPr="001B42C4" w:rsidRDefault="00AC382B" w:rsidP="00AC382B">
            <w:pPr>
              <w:pStyle w:val="figuresandtables-body"/>
              <w:spacing w:line="240" w:lineRule="auto"/>
              <w:rPr>
                <w:rFonts w:ascii="Calibri" w:hAnsi="Calibri" w:cs="Calibri"/>
                <w:sz w:val="22"/>
                <w:szCs w:val="22"/>
                <w:lang w:val="en-CA"/>
              </w:rPr>
            </w:pPr>
            <w:hyperlink r:id="rId18" w:history="1">
              <w:proofErr w:type="spellStart"/>
              <w:r w:rsidRPr="001B42C4">
                <w:rPr>
                  <w:rStyle w:val="Hyperlink"/>
                  <w:rFonts w:ascii="Calibri" w:hAnsi="Calibri" w:cs="Calibri"/>
                  <w:sz w:val="22"/>
                  <w:szCs w:val="22"/>
                  <w:lang w:val="en-CA"/>
                </w:rPr>
                <w:t>RecordedSexOrGenderConceptCode</w:t>
              </w:r>
              <w:proofErr w:type="spellEnd"/>
            </w:hyperlink>
          </w:p>
          <w:p w14:paraId="48A17B35" w14:textId="344E9705" w:rsidR="00AC382B" w:rsidRPr="001B42C4" w:rsidRDefault="00AC382B" w:rsidP="00AC382B">
            <w:pPr>
              <w:pStyle w:val="figuresandtables-bullet"/>
              <w:numPr>
                <w:ilvl w:val="0"/>
                <w:numId w:val="16"/>
              </w:numPr>
              <w:spacing w:after="0" w:line="240" w:lineRule="auto"/>
              <w:rPr>
                <w:rFonts w:ascii="Calibri" w:hAnsi="Calibri" w:cs="Calibri"/>
                <w:sz w:val="22"/>
                <w:szCs w:val="22"/>
                <w:lang w:val="en-CA"/>
              </w:rPr>
            </w:pPr>
            <w:r w:rsidRPr="001B42C4">
              <w:rPr>
                <w:rFonts w:ascii="Calibri" w:hAnsi="Calibri" w:cs="Calibri"/>
                <w:sz w:val="22"/>
                <w:szCs w:val="22"/>
                <w:lang w:val="en-CA"/>
              </w:rPr>
              <w:t>F</w:t>
            </w:r>
          </w:p>
          <w:p w14:paraId="76007D16" w14:textId="77777777" w:rsidR="00AC382B" w:rsidRPr="001B42C4" w:rsidRDefault="00AC382B" w:rsidP="00AC382B">
            <w:pPr>
              <w:pStyle w:val="figuresandtables-bullet"/>
              <w:numPr>
                <w:ilvl w:val="0"/>
                <w:numId w:val="16"/>
              </w:numPr>
              <w:spacing w:after="0" w:line="240" w:lineRule="auto"/>
              <w:rPr>
                <w:rFonts w:ascii="Calibri" w:hAnsi="Calibri" w:cs="Calibri"/>
                <w:sz w:val="22"/>
                <w:szCs w:val="22"/>
                <w:lang w:val="en-CA"/>
              </w:rPr>
            </w:pPr>
            <w:r w:rsidRPr="001B42C4">
              <w:rPr>
                <w:rFonts w:ascii="Calibri" w:hAnsi="Calibri" w:cs="Calibri"/>
                <w:sz w:val="22"/>
                <w:szCs w:val="22"/>
                <w:lang w:val="en-CA"/>
              </w:rPr>
              <w:t>M</w:t>
            </w:r>
          </w:p>
          <w:p w14:paraId="0BCBB739" w14:textId="77777777" w:rsidR="00AC382B" w:rsidRPr="001B42C4" w:rsidRDefault="00AC382B" w:rsidP="00AC382B">
            <w:pPr>
              <w:pStyle w:val="figuresandtables-bullet"/>
              <w:numPr>
                <w:ilvl w:val="0"/>
                <w:numId w:val="16"/>
              </w:numPr>
              <w:spacing w:after="0" w:line="240" w:lineRule="auto"/>
              <w:rPr>
                <w:rFonts w:ascii="Calibri" w:hAnsi="Calibri" w:cs="Calibri"/>
                <w:sz w:val="22"/>
                <w:szCs w:val="22"/>
                <w:lang w:val="en-CA"/>
              </w:rPr>
            </w:pPr>
            <w:r w:rsidRPr="001B42C4">
              <w:rPr>
                <w:rFonts w:ascii="Calibri" w:hAnsi="Calibri" w:cs="Calibri"/>
                <w:sz w:val="22"/>
                <w:szCs w:val="22"/>
                <w:lang w:val="en-CA"/>
              </w:rPr>
              <w:t>X</w:t>
            </w:r>
          </w:p>
          <w:p w14:paraId="2140AD7F" w14:textId="77777777" w:rsidR="00AC382B" w:rsidRPr="001B42C4" w:rsidRDefault="00AC382B" w:rsidP="00AC382B">
            <w:pPr>
              <w:pStyle w:val="figuresandtables-bullet"/>
              <w:numPr>
                <w:ilvl w:val="0"/>
                <w:numId w:val="16"/>
              </w:numPr>
              <w:spacing w:after="0" w:line="240" w:lineRule="auto"/>
              <w:rPr>
                <w:rFonts w:ascii="Calibri" w:hAnsi="Calibri" w:cs="Calibri"/>
                <w:sz w:val="22"/>
                <w:szCs w:val="22"/>
                <w:lang w:val="en-CA"/>
              </w:rPr>
            </w:pPr>
            <w:r w:rsidRPr="001B42C4">
              <w:rPr>
                <w:rFonts w:ascii="Calibri" w:hAnsi="Calibri" w:cs="Calibri"/>
                <w:sz w:val="22"/>
                <w:szCs w:val="22"/>
                <w:lang w:val="en-CA"/>
              </w:rPr>
              <w:t>Unknown</w:t>
            </w:r>
          </w:p>
          <w:p w14:paraId="494CA5EC" w14:textId="77777777" w:rsidR="00AC382B" w:rsidRPr="001B42C4" w:rsidRDefault="00AC382B" w:rsidP="00AC382B">
            <w:pPr>
              <w:pStyle w:val="Default"/>
              <w:numPr>
                <w:ilvl w:val="0"/>
                <w:numId w:val="16"/>
              </w:numPr>
              <w:rPr>
                <w:rFonts w:ascii="Calibri" w:hAnsi="Calibri" w:cs="Calibri"/>
                <w:sz w:val="22"/>
                <w:szCs w:val="22"/>
                <w:lang w:val="en-CA"/>
              </w:rPr>
            </w:pPr>
            <w:r w:rsidRPr="001B42C4">
              <w:rPr>
                <w:rFonts w:ascii="Calibri" w:hAnsi="Calibri" w:cs="Calibri"/>
                <w:sz w:val="22"/>
                <w:szCs w:val="22"/>
                <w:lang w:val="en-CA"/>
              </w:rPr>
              <w:t>No information</w:t>
            </w:r>
          </w:p>
          <w:p w14:paraId="1C861ED6" w14:textId="77777777" w:rsidR="00AC382B" w:rsidRPr="001B42C4" w:rsidRDefault="00AC382B" w:rsidP="00AC382B">
            <w:pPr>
              <w:pStyle w:val="Default"/>
              <w:rPr>
                <w:rFonts w:ascii="Calibri" w:hAnsi="Calibri" w:cs="Calibri"/>
                <w:sz w:val="22"/>
                <w:szCs w:val="22"/>
                <w:lang w:val="en-CA"/>
              </w:rPr>
            </w:pPr>
          </w:p>
          <w:p w14:paraId="6059B1E3"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Note: This is the full value set.</w:t>
            </w:r>
          </w:p>
        </w:tc>
      </w:tr>
      <w:tr w:rsidR="00AC382B" w:rsidRPr="001B42C4" w14:paraId="2A35191C" w14:textId="77777777" w:rsidTr="00AC382B">
        <w:trPr>
          <w:trHeight w:val="2138"/>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2A6135E4"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t>Sex at birth</w:t>
            </w:r>
            <w:r w:rsidRPr="001B42C4">
              <w:rPr>
                <w:rFonts w:ascii="Calibri" w:hAnsi="Calibri" w:cs="Calibri"/>
                <w:b/>
                <w:bCs/>
                <w:color w:val="000000"/>
                <w:sz w:val="22"/>
                <w:szCs w:val="22"/>
                <w:lang w:val="en-CA"/>
              </w:rPr>
              <w:t>* (Essential)</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6E5D3EFF"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The sex of a person at birth, which is a clinical finding, usually determined by a clinician based on phenotypic (e.g., genitals or gonads), physiologic (e.g., hormone levels) and/or genetic characteristics</w:t>
            </w:r>
          </w:p>
          <w:p w14:paraId="0A46AE4E" w14:textId="77777777" w:rsidR="00AC382B" w:rsidRPr="001B42C4" w:rsidRDefault="00AC382B" w:rsidP="00AC382B">
            <w:pPr>
              <w:spacing w:line="240" w:lineRule="auto"/>
              <w:rPr>
                <w:rFonts w:ascii="Calibri" w:hAnsi="Calibri" w:cs="Calibri"/>
                <w:color w:val="000000"/>
                <w:sz w:val="22"/>
                <w:szCs w:val="22"/>
                <w:lang w:val="en-CA"/>
              </w:rPr>
            </w:pPr>
          </w:p>
          <w:p w14:paraId="5499AEF1" w14:textId="77777777" w:rsidR="00AC382B" w:rsidRPr="001B42C4" w:rsidRDefault="00AC382B" w:rsidP="00AC382B">
            <w:pPr>
              <w:spacing w:line="240" w:lineRule="auto"/>
              <w:rPr>
                <w:rFonts w:ascii="Calibri" w:hAnsi="Calibri" w:cs="Calibri"/>
                <w:b/>
                <w:bCs/>
                <w:sz w:val="22"/>
                <w:szCs w:val="22"/>
                <w:lang w:val="en-CA"/>
              </w:rPr>
            </w:pPr>
            <w:r w:rsidRPr="001B42C4">
              <w:rPr>
                <w:rFonts w:ascii="Calibri" w:hAnsi="Calibri" w:cs="Calibri"/>
                <w:b/>
                <w:bCs/>
                <w:sz w:val="22"/>
                <w:szCs w:val="22"/>
                <w:lang w:val="en-CA"/>
              </w:rPr>
              <w:t xml:space="preserve">Additional guidance: </w:t>
            </w:r>
          </w:p>
          <w:p w14:paraId="26D92DC4"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For more information, refer to the Pan-Canadian Gender, Sex and Sexual Orientation Guidance for Data Collection and Governance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1B6047F" w14:textId="1B67BBB3"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hyperlink r:id="rId19" w:history="1">
              <w:proofErr w:type="spellStart"/>
              <w:r w:rsidRPr="001B42C4">
                <w:rPr>
                  <w:rStyle w:val="Hyperlink"/>
                  <w:rFonts w:ascii="Calibri" w:hAnsi="Calibri" w:cs="Calibri"/>
                  <w:sz w:val="22"/>
                  <w:szCs w:val="22"/>
                  <w:lang w:val="en-CA"/>
                </w:rPr>
                <w:t>SexAtBirthConceptCode</w:t>
              </w:r>
              <w:proofErr w:type="spellEnd"/>
            </w:hyperlink>
          </w:p>
          <w:p w14:paraId="25DFA5BF" w14:textId="29DBD639" w:rsidR="00AC382B" w:rsidRPr="001B42C4" w:rsidRDefault="00AC382B" w:rsidP="00AC382B">
            <w:pPr>
              <w:pStyle w:val="figuresandtables-bullet"/>
              <w:numPr>
                <w:ilvl w:val="0"/>
                <w:numId w:val="15"/>
              </w:numPr>
              <w:spacing w:after="0" w:line="240" w:lineRule="auto"/>
              <w:rPr>
                <w:rFonts w:ascii="Calibri" w:hAnsi="Calibri" w:cs="Calibri"/>
                <w:sz w:val="22"/>
                <w:szCs w:val="22"/>
                <w:lang w:val="en-CA"/>
              </w:rPr>
            </w:pPr>
            <w:r w:rsidRPr="001B42C4">
              <w:rPr>
                <w:rFonts w:ascii="Calibri" w:hAnsi="Calibri" w:cs="Calibri"/>
                <w:sz w:val="22"/>
                <w:szCs w:val="22"/>
                <w:lang w:val="en-CA"/>
              </w:rPr>
              <w:t>Female</w:t>
            </w:r>
          </w:p>
          <w:p w14:paraId="0FE65387" w14:textId="77777777" w:rsidR="00AC382B" w:rsidRPr="001B42C4" w:rsidRDefault="00AC382B" w:rsidP="00AC382B">
            <w:pPr>
              <w:pStyle w:val="figuresandtables-bullet"/>
              <w:numPr>
                <w:ilvl w:val="0"/>
                <w:numId w:val="15"/>
              </w:numPr>
              <w:spacing w:after="0" w:line="240" w:lineRule="auto"/>
              <w:rPr>
                <w:rFonts w:ascii="Calibri" w:hAnsi="Calibri" w:cs="Calibri"/>
                <w:sz w:val="22"/>
                <w:szCs w:val="22"/>
                <w:lang w:val="en-CA"/>
              </w:rPr>
            </w:pPr>
            <w:r w:rsidRPr="001B42C4">
              <w:rPr>
                <w:rFonts w:ascii="Calibri" w:hAnsi="Calibri" w:cs="Calibri"/>
                <w:sz w:val="22"/>
                <w:szCs w:val="22"/>
                <w:lang w:val="en-CA"/>
              </w:rPr>
              <w:t>Intersex</w:t>
            </w:r>
          </w:p>
          <w:p w14:paraId="121F0BEE" w14:textId="77777777" w:rsidR="00AC382B" w:rsidRPr="001B42C4" w:rsidRDefault="00AC382B" w:rsidP="00AC382B">
            <w:pPr>
              <w:pStyle w:val="figuresandtables-bullet"/>
              <w:numPr>
                <w:ilvl w:val="0"/>
                <w:numId w:val="15"/>
              </w:numPr>
              <w:spacing w:after="0" w:line="240" w:lineRule="auto"/>
              <w:rPr>
                <w:rFonts w:ascii="Calibri" w:hAnsi="Calibri" w:cs="Calibri"/>
                <w:sz w:val="22"/>
                <w:szCs w:val="22"/>
                <w:lang w:val="en-CA"/>
              </w:rPr>
            </w:pPr>
            <w:r w:rsidRPr="001B42C4">
              <w:rPr>
                <w:rFonts w:ascii="Calibri" w:hAnsi="Calibri" w:cs="Calibri"/>
                <w:sz w:val="22"/>
                <w:szCs w:val="22"/>
                <w:lang w:val="en-CA"/>
              </w:rPr>
              <w:t>Male</w:t>
            </w:r>
          </w:p>
          <w:p w14:paraId="4C19718B" w14:textId="77777777" w:rsidR="00AC382B" w:rsidRPr="001B42C4" w:rsidRDefault="00AC382B" w:rsidP="00AC382B">
            <w:pPr>
              <w:pStyle w:val="figuresandtables-bullet"/>
              <w:numPr>
                <w:ilvl w:val="0"/>
                <w:numId w:val="15"/>
              </w:numPr>
              <w:spacing w:after="0"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4C0F753E" w14:textId="741FF3B7" w:rsidR="00AC382B" w:rsidRPr="001B42C4" w:rsidRDefault="00AC382B" w:rsidP="00AC382B">
            <w:pPr>
              <w:pStyle w:val="figuresandtables-bullet"/>
              <w:numPr>
                <w:ilvl w:val="0"/>
                <w:numId w:val="15"/>
              </w:numPr>
              <w:spacing w:after="0" w:line="240" w:lineRule="auto"/>
              <w:rPr>
                <w:rFonts w:ascii="Calibri" w:hAnsi="Calibri" w:cs="Calibri"/>
                <w:sz w:val="22"/>
                <w:szCs w:val="22"/>
                <w:lang w:val="en-CA"/>
              </w:rPr>
            </w:pPr>
            <w:r w:rsidRPr="001B42C4">
              <w:rPr>
                <w:rFonts w:ascii="Calibri" w:hAnsi="Calibri" w:cs="Calibri"/>
                <w:sz w:val="22"/>
                <w:szCs w:val="22"/>
                <w:lang w:val="en-CA"/>
              </w:rPr>
              <w:t>Unknown</w:t>
            </w:r>
          </w:p>
        </w:tc>
      </w:tr>
      <w:tr w:rsidR="00AC382B" w:rsidRPr="001B42C4" w14:paraId="46F24C0F" w14:textId="77777777" w:rsidTr="00AC382B">
        <w:trPr>
          <w:trHeight w:val="1369"/>
        </w:trPr>
        <w:tc>
          <w:tcPr>
            <w:tcW w:w="2622" w:type="dxa"/>
            <w:tcBorders>
              <w:top w:val="single" w:sz="4" w:space="0" w:color="000000" w:themeColor="text1"/>
              <w:left w:val="none" w:sz="8" w:space="0" w:color="auto"/>
              <w:bottom w:val="single" w:sz="4" w:space="0" w:color="000000" w:themeColor="text1"/>
              <w:right w:val="single" w:sz="4" w:space="0" w:color="000000" w:themeColor="text1"/>
            </w:tcBorders>
            <w:shd w:val="clear" w:color="auto" w:fill="E0FFF9"/>
            <w:tcMar>
              <w:top w:w="86" w:type="dxa"/>
              <w:left w:w="86" w:type="dxa"/>
              <w:bottom w:w="86" w:type="dxa"/>
              <w:right w:w="86" w:type="dxa"/>
            </w:tcMar>
          </w:tcPr>
          <w:p w14:paraId="52111E76" w14:textId="77777777" w:rsidR="00AC382B" w:rsidRPr="001B42C4" w:rsidRDefault="00AC382B" w:rsidP="00AC382B">
            <w:pPr>
              <w:spacing w:line="240" w:lineRule="auto"/>
              <w:rPr>
                <w:rFonts w:ascii="Calibri" w:hAnsi="Calibri" w:cs="Calibri"/>
                <w:b/>
                <w:color w:val="000000"/>
                <w:sz w:val="22"/>
                <w:szCs w:val="22"/>
                <w:lang w:val="en-CA"/>
              </w:rPr>
            </w:pPr>
            <w:r w:rsidRPr="001B42C4">
              <w:rPr>
                <w:rFonts w:ascii="Calibri" w:hAnsi="Calibri" w:cs="Calibri"/>
                <w:b/>
                <w:color w:val="000000"/>
                <w:sz w:val="22"/>
                <w:szCs w:val="22"/>
                <w:lang w:val="en-CA"/>
              </w:rPr>
              <w:lastRenderedPageBreak/>
              <w:t>Sexual orientation</w:t>
            </w:r>
            <w:r w:rsidRPr="001B42C4">
              <w:rPr>
                <w:rFonts w:ascii="Calibri" w:hAnsi="Calibri" w:cs="Calibri"/>
                <w:b/>
                <w:bCs/>
                <w:color w:val="000000"/>
                <w:sz w:val="22"/>
                <w:szCs w:val="22"/>
                <w:lang w:val="en-CA"/>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75CA8628"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color w:val="000000"/>
                <w:sz w:val="22"/>
                <w:szCs w:val="22"/>
                <w:lang w:val="en-CA"/>
              </w:rPr>
              <w:t>Refers to how a person describes their sexuality, or who a person is romantically or physically attracted to</w:t>
            </w:r>
          </w:p>
          <w:p w14:paraId="75899EF2" w14:textId="77777777" w:rsidR="00AC382B" w:rsidRPr="001B42C4" w:rsidRDefault="00AC382B" w:rsidP="00AC382B">
            <w:pPr>
              <w:spacing w:line="240" w:lineRule="auto"/>
              <w:rPr>
                <w:rFonts w:ascii="Calibri" w:hAnsi="Calibri" w:cs="Calibri"/>
                <w:color w:val="000000"/>
                <w:sz w:val="22"/>
                <w:szCs w:val="22"/>
                <w:lang w:val="en-CA"/>
              </w:rPr>
            </w:pPr>
          </w:p>
          <w:p w14:paraId="3BA391D7" w14:textId="77777777" w:rsidR="00AC382B" w:rsidRPr="001B42C4" w:rsidRDefault="00AC382B" w:rsidP="00AC382B">
            <w:pPr>
              <w:spacing w:line="240" w:lineRule="auto"/>
              <w:rPr>
                <w:rFonts w:ascii="Calibri" w:hAnsi="Calibri" w:cs="Calibri"/>
                <w:b/>
                <w:bCs/>
                <w:sz w:val="22"/>
                <w:szCs w:val="22"/>
                <w:lang w:val="en-CA"/>
              </w:rPr>
            </w:pPr>
            <w:r w:rsidRPr="001B42C4">
              <w:rPr>
                <w:rFonts w:ascii="Calibri" w:hAnsi="Calibri" w:cs="Calibri"/>
                <w:b/>
                <w:bCs/>
                <w:sz w:val="22"/>
                <w:szCs w:val="22"/>
                <w:lang w:val="en-CA"/>
              </w:rPr>
              <w:t xml:space="preserve">Additional guidance: </w:t>
            </w:r>
          </w:p>
          <w:p w14:paraId="0D1EBC8D" w14:textId="77777777" w:rsidR="00AC382B" w:rsidRPr="001B42C4" w:rsidRDefault="00AC382B" w:rsidP="00AC382B">
            <w:pPr>
              <w:spacing w:line="240" w:lineRule="auto"/>
              <w:rPr>
                <w:rFonts w:ascii="Calibri" w:hAnsi="Calibri" w:cs="Calibri"/>
                <w:color w:val="000000"/>
                <w:sz w:val="22"/>
                <w:szCs w:val="22"/>
                <w:lang w:val="en-CA"/>
              </w:rPr>
            </w:pPr>
            <w:r w:rsidRPr="001B42C4">
              <w:rPr>
                <w:rFonts w:ascii="Calibri" w:hAnsi="Calibri" w:cs="Calibri"/>
                <w:sz w:val="22"/>
                <w:szCs w:val="22"/>
                <w:lang w:val="en-CA"/>
              </w:rPr>
              <w:t>For more information, refer to the Pan-Canadian Gender, Sex and Sexual Orientation Guidance for Data Collection and Governance</w:t>
            </w:r>
          </w:p>
        </w:tc>
        <w:tc>
          <w:tcPr>
            <w:tcW w:w="38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FFF9"/>
            <w:tcMar>
              <w:top w:w="107" w:type="dxa"/>
              <w:left w:w="86" w:type="dxa"/>
              <w:bottom w:w="86" w:type="dxa"/>
              <w:right w:w="86" w:type="dxa"/>
            </w:tcMar>
          </w:tcPr>
          <w:p w14:paraId="08EDD73D" w14:textId="26AE008F" w:rsidR="00AC382B" w:rsidRPr="001B42C4" w:rsidRDefault="00AC382B" w:rsidP="00AC382B">
            <w:pPr>
              <w:pStyle w:val="figuresandtables-bullet"/>
              <w:numPr>
                <w:ilvl w:val="0"/>
                <w:numId w:val="0"/>
              </w:numPr>
              <w:spacing w:after="0" w:line="240" w:lineRule="auto"/>
              <w:ind w:left="144" w:hanging="144"/>
              <w:rPr>
                <w:rFonts w:ascii="Calibri" w:hAnsi="Calibri" w:cs="Calibri"/>
                <w:sz w:val="22"/>
                <w:szCs w:val="22"/>
                <w:lang w:val="en-CA"/>
              </w:rPr>
            </w:pPr>
            <w:hyperlink r:id="rId20" w:history="1">
              <w:proofErr w:type="spellStart"/>
              <w:r w:rsidRPr="001B42C4">
                <w:rPr>
                  <w:rStyle w:val="Hyperlink"/>
                  <w:rFonts w:ascii="Calibri" w:hAnsi="Calibri" w:cs="Calibri"/>
                  <w:sz w:val="22"/>
                  <w:szCs w:val="22"/>
                  <w:lang w:val="en-CA"/>
                </w:rPr>
                <w:t>SexualOrientationConceptCode</w:t>
              </w:r>
              <w:proofErr w:type="spellEnd"/>
            </w:hyperlink>
          </w:p>
          <w:p w14:paraId="1B669924" w14:textId="08D5B0D7" w:rsidR="00AC382B" w:rsidRPr="001B42C4" w:rsidRDefault="00AC382B" w:rsidP="00AC382B">
            <w:pPr>
              <w:pStyle w:val="figuresandtables-bullet"/>
              <w:numPr>
                <w:ilvl w:val="0"/>
                <w:numId w:val="14"/>
              </w:numPr>
              <w:spacing w:after="0" w:line="240" w:lineRule="auto"/>
              <w:rPr>
                <w:rFonts w:ascii="Calibri" w:hAnsi="Calibri" w:cs="Calibri"/>
                <w:sz w:val="22"/>
                <w:szCs w:val="22"/>
                <w:lang w:val="en-CA"/>
              </w:rPr>
            </w:pPr>
            <w:r w:rsidRPr="001B42C4">
              <w:rPr>
                <w:rFonts w:ascii="Calibri" w:hAnsi="Calibri" w:cs="Calibri"/>
                <w:sz w:val="22"/>
                <w:szCs w:val="22"/>
                <w:lang w:val="en-CA"/>
              </w:rPr>
              <w:t>Asexual</w:t>
            </w:r>
          </w:p>
          <w:p w14:paraId="4A0DBF16" w14:textId="77777777" w:rsidR="00AC382B" w:rsidRPr="001B42C4" w:rsidRDefault="00AC382B" w:rsidP="00AC382B">
            <w:pPr>
              <w:pStyle w:val="figuresandtables-bullet"/>
              <w:numPr>
                <w:ilvl w:val="0"/>
                <w:numId w:val="14"/>
              </w:numPr>
              <w:spacing w:after="0" w:line="240" w:lineRule="auto"/>
              <w:rPr>
                <w:rFonts w:ascii="Calibri" w:hAnsi="Calibri" w:cs="Calibri"/>
                <w:sz w:val="22"/>
                <w:szCs w:val="22"/>
                <w:lang w:val="en-CA"/>
              </w:rPr>
            </w:pPr>
            <w:r w:rsidRPr="001B42C4">
              <w:rPr>
                <w:rFonts w:ascii="Calibri" w:hAnsi="Calibri" w:cs="Calibri"/>
                <w:sz w:val="22"/>
                <w:szCs w:val="22"/>
                <w:lang w:val="en-CA"/>
              </w:rPr>
              <w:t>Heterosexual</w:t>
            </w:r>
          </w:p>
          <w:p w14:paraId="0C689400" w14:textId="77777777" w:rsidR="00AC382B" w:rsidRPr="001B42C4" w:rsidRDefault="00AC382B" w:rsidP="00AC382B">
            <w:pPr>
              <w:pStyle w:val="figuresandtables-bullet"/>
              <w:numPr>
                <w:ilvl w:val="0"/>
                <w:numId w:val="14"/>
              </w:numPr>
              <w:spacing w:after="0" w:line="240" w:lineRule="auto"/>
              <w:rPr>
                <w:rFonts w:ascii="Calibri" w:hAnsi="Calibri" w:cs="Calibri"/>
                <w:sz w:val="22"/>
                <w:szCs w:val="22"/>
                <w:lang w:val="en-CA"/>
              </w:rPr>
            </w:pPr>
            <w:r w:rsidRPr="001B42C4">
              <w:rPr>
                <w:rFonts w:ascii="Calibri" w:hAnsi="Calibri" w:cs="Calibri"/>
                <w:sz w:val="22"/>
                <w:szCs w:val="22"/>
                <w:lang w:val="en-CA"/>
              </w:rPr>
              <w:t>Queer</w:t>
            </w:r>
          </w:p>
          <w:p w14:paraId="230271C9" w14:textId="77777777" w:rsidR="00AC382B" w:rsidRPr="001B42C4" w:rsidRDefault="00AC382B" w:rsidP="00AC382B">
            <w:pPr>
              <w:pStyle w:val="figuresandtables-bullet"/>
              <w:numPr>
                <w:ilvl w:val="0"/>
                <w:numId w:val="14"/>
              </w:numPr>
              <w:spacing w:after="0" w:line="240" w:lineRule="auto"/>
              <w:rPr>
                <w:rFonts w:ascii="Calibri" w:hAnsi="Calibri" w:cs="Calibri"/>
                <w:sz w:val="22"/>
                <w:szCs w:val="22"/>
                <w:lang w:val="en-CA"/>
              </w:rPr>
            </w:pPr>
            <w:r w:rsidRPr="001B42C4">
              <w:rPr>
                <w:rFonts w:ascii="Calibri" w:hAnsi="Calibri" w:cs="Calibri"/>
                <w:sz w:val="22"/>
                <w:szCs w:val="22"/>
                <w:lang w:val="en-CA"/>
              </w:rPr>
              <w:t>My sexual orientation is…</w:t>
            </w:r>
          </w:p>
          <w:p w14:paraId="29771193" w14:textId="12D105E5" w:rsidR="00AC382B" w:rsidRPr="001B42C4" w:rsidRDefault="00AC382B" w:rsidP="00AC382B">
            <w:pPr>
              <w:pStyle w:val="figuresandtables-bullet"/>
              <w:numPr>
                <w:ilvl w:val="0"/>
                <w:numId w:val="14"/>
              </w:numPr>
              <w:spacing w:after="0" w:line="240" w:lineRule="auto"/>
              <w:rPr>
                <w:rFonts w:ascii="Calibri" w:hAnsi="Calibri" w:cs="Calibri"/>
                <w:sz w:val="22"/>
                <w:szCs w:val="22"/>
                <w:lang w:val="en-CA"/>
              </w:rPr>
            </w:pPr>
            <w:r w:rsidRPr="001B42C4">
              <w:rPr>
                <w:rFonts w:ascii="Calibri" w:hAnsi="Calibri" w:cs="Calibri"/>
                <w:sz w:val="22"/>
                <w:szCs w:val="22"/>
                <w:lang w:val="en-CA"/>
              </w:rPr>
              <w:t>Prefer not to answer</w:t>
            </w:r>
          </w:p>
        </w:tc>
      </w:tr>
    </w:tbl>
    <w:p w14:paraId="4363AF09" w14:textId="77777777" w:rsidR="001B42C4" w:rsidRDefault="005145E5" w:rsidP="001B42C4">
      <w:pPr>
        <w:pStyle w:val="headings-H3"/>
      </w:pPr>
      <w:r w:rsidRPr="001B42C4">
        <w:br w:type="textWrapping" w:clear="all"/>
      </w:r>
    </w:p>
    <w:p w14:paraId="1EE3BF18" w14:textId="77777777" w:rsidR="001B42C4" w:rsidRDefault="001B42C4">
      <w:pPr>
        <w:spacing w:after="200" w:line="276" w:lineRule="auto"/>
        <w:rPr>
          <w:rFonts w:ascii="Calibri" w:hAnsi="Calibri" w:cs="Calibri"/>
          <w:b/>
          <w:color w:val="365254"/>
          <w:sz w:val="36"/>
          <w:lang w:val="en-US"/>
        </w:rPr>
      </w:pPr>
      <w:r>
        <w:br w:type="page"/>
      </w:r>
    </w:p>
    <w:p w14:paraId="3E384932" w14:textId="623ED0F9" w:rsidR="005145E5" w:rsidRPr="001B42C4" w:rsidRDefault="00B9669B" w:rsidP="001B42C4">
      <w:pPr>
        <w:pStyle w:val="headings-H3"/>
      </w:pPr>
      <w:r w:rsidRPr="001B42C4">
        <w:lastRenderedPageBreak/>
        <w:t>Social Determinants of Health (SDOH) Screening</w:t>
      </w:r>
    </w:p>
    <w:p w14:paraId="570D2411" w14:textId="38CDB876" w:rsidR="00B9669B" w:rsidRPr="001B42C4" w:rsidRDefault="00B9669B" w:rsidP="00B9669B">
      <w:pPr>
        <w:pStyle w:val="body"/>
        <w:spacing w:before="0" w:after="0" w:line="240" w:lineRule="auto"/>
        <w:rPr>
          <w:rFonts w:ascii="Calibri" w:hAnsi="Calibri" w:cs="Calibri"/>
          <w:szCs w:val="22"/>
          <w:lang w:val="en-CA"/>
        </w:rPr>
      </w:pPr>
      <w:r w:rsidRPr="001B42C4">
        <w:rPr>
          <w:rFonts w:ascii="Calibri" w:hAnsi="Calibri" w:cs="Calibri"/>
          <w:szCs w:val="22"/>
          <w:lang w:val="en-CA"/>
        </w:rPr>
        <w:t xml:space="preserve">The following data elements pertain to screening about the non-medical factors that influence health outcomes. They are the conditions in which people are born, grow, work, live and age, and the wider set of forces and systems shaping the conditions of daily life.  The SDOH data elements in this category were leveraged from the questions in Upstream Lab’s Screening for Poverty </w:t>
      </w:r>
      <w:proofErr w:type="gramStart"/>
      <w:r w:rsidRPr="001B42C4">
        <w:rPr>
          <w:rFonts w:ascii="Calibri" w:hAnsi="Calibri" w:cs="Calibri"/>
          <w:szCs w:val="22"/>
          <w:lang w:val="en-CA"/>
        </w:rPr>
        <w:t>And</w:t>
      </w:r>
      <w:proofErr w:type="gramEnd"/>
      <w:r w:rsidRPr="001B42C4">
        <w:rPr>
          <w:rFonts w:ascii="Calibri" w:hAnsi="Calibri" w:cs="Calibri"/>
          <w:szCs w:val="22"/>
          <w:lang w:val="en-CA"/>
        </w:rPr>
        <w:t xml:space="preserve"> Related Social Determinants to Improve Knowledge of and Access to Resources (SPARK) tool. For a copy of the SPARK tool, please visit </w:t>
      </w:r>
      <w:hyperlink r:id="rId21">
        <w:r w:rsidRPr="001B42C4">
          <w:rPr>
            <w:rStyle w:val="URLs"/>
            <w:rFonts w:ascii="Calibri" w:hAnsi="Calibri" w:cs="Calibri"/>
            <w:szCs w:val="22"/>
            <w:lang w:val="en-CA"/>
          </w:rPr>
          <w:t>Upstream Lab’s website</w:t>
        </w:r>
      </w:hyperlink>
      <w:r w:rsidRPr="001B42C4">
        <w:rPr>
          <w:rFonts w:ascii="Calibri" w:hAnsi="Calibri" w:cs="Calibri"/>
          <w:szCs w:val="22"/>
          <w:lang w:val="en-CA"/>
        </w:rPr>
        <w:t>.</w:t>
      </w:r>
    </w:p>
    <w:tbl>
      <w:tblPr>
        <w:tblStyle w:val="CIHITables"/>
        <w:tblW w:w="13608" w:type="dxa"/>
        <w:tblLayout w:type="fixed"/>
        <w:tblCellMar>
          <w:top w:w="80" w:type="dxa"/>
          <w:left w:w="80" w:type="dxa"/>
          <w:bottom w:w="80" w:type="dxa"/>
          <w:right w:w="80" w:type="dxa"/>
        </w:tblCellMar>
        <w:tblLook w:val="0020" w:firstRow="1" w:lastRow="0" w:firstColumn="0" w:lastColumn="0" w:noHBand="0" w:noVBand="0"/>
      </w:tblPr>
      <w:tblGrid>
        <w:gridCol w:w="2552"/>
        <w:gridCol w:w="7087"/>
        <w:gridCol w:w="3969"/>
      </w:tblGrid>
      <w:tr w:rsidR="00AF4152" w:rsidRPr="001B42C4" w14:paraId="63156BD7" w14:textId="77777777" w:rsidTr="00AF4152">
        <w:trPr>
          <w:trHeight w:val="472"/>
        </w:trPr>
        <w:tc>
          <w:tcPr>
            <w:tcW w:w="2552" w:type="dxa"/>
            <w:tcBorders>
              <w:top w:val="single" w:sz="8" w:space="0" w:color="000000"/>
              <w:left w:val="nil"/>
              <w:bottom w:val="single" w:sz="4" w:space="0" w:color="000000"/>
              <w:right w:val="single" w:sz="8" w:space="0" w:color="000000"/>
            </w:tcBorders>
            <w:shd w:val="clear" w:color="auto" w:fill="EBF5F3"/>
            <w:tcMar>
              <w:top w:w="86" w:type="dxa"/>
              <w:left w:w="86" w:type="dxa"/>
              <w:bottom w:w="86" w:type="dxa"/>
              <w:right w:w="86" w:type="dxa"/>
            </w:tcMar>
            <w:vAlign w:val="bottom"/>
          </w:tcPr>
          <w:p w14:paraId="105CD032" w14:textId="77777777" w:rsidR="00AF4152" w:rsidRPr="001B42C4" w:rsidRDefault="00AF4152" w:rsidP="00B9669B">
            <w:pPr>
              <w:pStyle w:val="figuresandtables-headertop1"/>
              <w:spacing w:after="0" w:line="240" w:lineRule="auto"/>
              <w:rPr>
                <w:sz w:val="22"/>
                <w:szCs w:val="22"/>
                <w:lang w:val="en-CA"/>
              </w:rPr>
            </w:pPr>
            <w:r w:rsidRPr="001B42C4">
              <w:rPr>
                <w:sz w:val="22"/>
                <w:szCs w:val="22"/>
                <w:lang w:val="en-CA"/>
              </w:rPr>
              <w:t>Data element name</w:t>
            </w:r>
          </w:p>
        </w:tc>
        <w:tc>
          <w:tcPr>
            <w:tcW w:w="7087" w:type="dxa"/>
            <w:tcBorders>
              <w:top w:val="single" w:sz="8" w:space="0" w:color="000000"/>
              <w:left w:val="single" w:sz="8" w:space="0" w:color="000000"/>
              <w:bottom w:val="single" w:sz="4" w:space="0" w:color="000000"/>
              <w:right w:val="single" w:sz="8" w:space="0" w:color="000000"/>
            </w:tcBorders>
            <w:shd w:val="clear" w:color="auto" w:fill="EBF5F3"/>
            <w:tcMar>
              <w:top w:w="86" w:type="dxa"/>
              <w:left w:w="86" w:type="dxa"/>
              <w:bottom w:w="86" w:type="dxa"/>
              <w:right w:w="86" w:type="dxa"/>
            </w:tcMar>
            <w:vAlign w:val="bottom"/>
          </w:tcPr>
          <w:p w14:paraId="53ABB726" w14:textId="77777777" w:rsidR="00AF4152" w:rsidRPr="001B42C4" w:rsidRDefault="00AF4152" w:rsidP="00B9669B">
            <w:pPr>
              <w:pStyle w:val="figuresandtables-headertop1"/>
              <w:spacing w:after="0" w:line="240" w:lineRule="auto"/>
              <w:rPr>
                <w:sz w:val="22"/>
                <w:szCs w:val="22"/>
                <w:lang w:val="en-CA"/>
              </w:rPr>
            </w:pPr>
            <w:r w:rsidRPr="001B42C4">
              <w:rPr>
                <w:sz w:val="22"/>
                <w:szCs w:val="22"/>
                <w:lang w:val="en-CA"/>
              </w:rPr>
              <w:t>Data element definition</w:t>
            </w:r>
          </w:p>
        </w:tc>
        <w:tc>
          <w:tcPr>
            <w:tcW w:w="3969" w:type="dxa"/>
            <w:tcBorders>
              <w:top w:val="single" w:sz="8" w:space="0" w:color="000000"/>
              <w:left w:val="single" w:sz="8" w:space="0" w:color="000000"/>
              <w:bottom w:val="single" w:sz="4" w:space="0" w:color="000000"/>
              <w:right w:val="single" w:sz="8" w:space="0" w:color="000000"/>
            </w:tcBorders>
            <w:shd w:val="clear" w:color="auto" w:fill="EBF5F3"/>
            <w:tcMar>
              <w:top w:w="86" w:type="dxa"/>
              <w:left w:w="86" w:type="dxa"/>
              <w:bottom w:w="86" w:type="dxa"/>
              <w:right w:w="86" w:type="dxa"/>
            </w:tcMar>
            <w:vAlign w:val="bottom"/>
          </w:tcPr>
          <w:p w14:paraId="510379CD" w14:textId="3E7348C8" w:rsidR="00AF4152" w:rsidRPr="001B42C4" w:rsidRDefault="00AF4152" w:rsidP="00B9669B">
            <w:pPr>
              <w:pStyle w:val="figuresandtables-headertop1"/>
              <w:spacing w:after="0" w:line="240" w:lineRule="auto"/>
              <w:rPr>
                <w:sz w:val="22"/>
                <w:szCs w:val="22"/>
                <w:lang w:val="en-CA"/>
              </w:rPr>
            </w:pPr>
            <w:r w:rsidRPr="001B42C4">
              <w:rPr>
                <w:sz w:val="22"/>
                <w:szCs w:val="22"/>
                <w:lang w:val="en-CA"/>
              </w:rPr>
              <w:t>Value set and examples</w:t>
            </w:r>
          </w:p>
        </w:tc>
      </w:tr>
      <w:tr w:rsidR="00AF4152" w:rsidRPr="001B42C4" w14:paraId="60757DF9"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tcMar>
              <w:top w:w="86" w:type="dxa"/>
              <w:left w:w="86" w:type="dxa"/>
              <w:bottom w:w="57" w:type="dxa"/>
              <w:right w:w="86" w:type="dxa"/>
            </w:tcMar>
          </w:tcPr>
          <w:p w14:paraId="21CD0B22"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SDOH Observation Status</w:t>
            </w:r>
          </w:p>
        </w:tc>
        <w:tc>
          <w:tcPr>
            <w:tcW w:w="7087" w:type="dxa"/>
            <w:tcBorders>
              <w:top w:val="single" w:sz="4" w:space="0" w:color="000000"/>
              <w:left w:val="single" w:sz="4" w:space="0" w:color="000000"/>
              <w:bottom w:val="single" w:sz="4" w:space="0" w:color="000000"/>
              <w:right w:val="single" w:sz="4" w:space="0" w:color="000000"/>
            </w:tcBorders>
            <w:tcMar>
              <w:top w:w="107" w:type="dxa"/>
              <w:left w:w="86" w:type="dxa"/>
              <w:bottom w:w="57" w:type="dxa"/>
              <w:right w:w="86" w:type="dxa"/>
            </w:tcMar>
          </w:tcPr>
          <w:p w14:paraId="5230E580" w14:textId="77777777" w:rsidR="00AF4152" w:rsidRPr="001B42C4" w:rsidRDefault="00AF4152" w:rsidP="00B9669B">
            <w:pPr>
              <w:pStyle w:val="figuresandtables-body"/>
              <w:spacing w:line="240" w:lineRule="auto"/>
              <w:rPr>
                <w:rFonts w:ascii="Calibri" w:hAnsi="Calibri" w:cs="Calibri"/>
                <w:sz w:val="22"/>
                <w:szCs w:val="22"/>
                <w:lang w:val="en-CA" w:eastAsia="en-CA"/>
              </w:rPr>
            </w:pPr>
            <w:r w:rsidRPr="001B42C4">
              <w:rPr>
                <w:rFonts w:ascii="Calibri" w:hAnsi="Calibri" w:cs="Calibri"/>
                <w:sz w:val="22"/>
                <w:szCs w:val="22"/>
                <w:lang w:val="en-CA" w:eastAsia="en-CA"/>
              </w:rPr>
              <w:t>The status of the social determinant of health observation</w:t>
            </w:r>
          </w:p>
        </w:tc>
        <w:tc>
          <w:tcPr>
            <w:tcW w:w="3969" w:type="dxa"/>
            <w:tcBorders>
              <w:top w:val="single" w:sz="4" w:space="0" w:color="000000"/>
              <w:left w:val="single" w:sz="4" w:space="0" w:color="000000"/>
              <w:bottom w:val="single" w:sz="4" w:space="0" w:color="000000"/>
              <w:right w:val="single" w:sz="4" w:space="0" w:color="000000"/>
            </w:tcBorders>
            <w:tcMar>
              <w:top w:w="107" w:type="dxa"/>
              <w:left w:w="86" w:type="dxa"/>
              <w:bottom w:w="57" w:type="dxa"/>
              <w:right w:w="86" w:type="dxa"/>
            </w:tcMar>
          </w:tcPr>
          <w:p w14:paraId="59542E40" w14:textId="77777777" w:rsidR="00AF4152" w:rsidRPr="001B42C4" w:rsidRDefault="00AF4152" w:rsidP="00B9669B">
            <w:pPr>
              <w:pStyle w:val="figuresandtables-bullet"/>
              <w:numPr>
                <w:ilvl w:val="0"/>
                <w:numId w:val="0"/>
              </w:numPr>
              <w:spacing w:after="0" w:line="240" w:lineRule="auto"/>
              <w:ind w:left="144" w:hanging="144"/>
              <w:rPr>
                <w:rFonts w:ascii="Calibri" w:hAnsi="Calibri" w:cs="Calibri"/>
                <w:sz w:val="22"/>
                <w:szCs w:val="22"/>
                <w:lang w:val="en-CA"/>
              </w:rPr>
            </w:pPr>
            <w:hyperlink r:id="rId22" w:history="1">
              <w:r w:rsidRPr="001B42C4">
                <w:rPr>
                  <w:rStyle w:val="Hyperlink"/>
                  <w:rFonts w:ascii="Calibri" w:eastAsiaTheme="majorEastAsia" w:hAnsi="Calibri" w:cs="Calibri"/>
                  <w:sz w:val="22"/>
                  <w:szCs w:val="22"/>
                  <w:lang w:val="en-CA"/>
                </w:rPr>
                <w:t>Observation Status</w:t>
              </w:r>
            </w:hyperlink>
            <w:r w:rsidRPr="001B42C4">
              <w:rPr>
                <w:rFonts w:ascii="Calibri" w:hAnsi="Calibri" w:cs="Calibri"/>
                <w:sz w:val="22"/>
                <w:szCs w:val="22"/>
                <w:lang w:val="en-CA"/>
              </w:rPr>
              <w:t xml:space="preserve"> </w:t>
            </w:r>
          </w:p>
          <w:p w14:paraId="27C875F7" w14:textId="608E976E" w:rsidR="00AF4152" w:rsidRPr="001B42C4" w:rsidRDefault="00AF4152" w:rsidP="007B14CA">
            <w:pPr>
              <w:pStyle w:val="figuresandtables-bullet"/>
              <w:numPr>
                <w:ilvl w:val="0"/>
                <w:numId w:val="13"/>
              </w:numPr>
              <w:spacing w:after="0" w:line="240" w:lineRule="auto"/>
              <w:rPr>
                <w:rFonts w:ascii="Calibri" w:hAnsi="Calibri" w:cs="Calibri"/>
                <w:sz w:val="22"/>
                <w:szCs w:val="22"/>
                <w:lang w:val="en-CA"/>
              </w:rPr>
            </w:pPr>
            <w:r w:rsidRPr="001B42C4">
              <w:rPr>
                <w:rFonts w:ascii="Calibri" w:hAnsi="Calibri" w:cs="Calibri"/>
                <w:sz w:val="22"/>
                <w:szCs w:val="22"/>
                <w:lang w:val="en-CA"/>
              </w:rPr>
              <w:t>Final</w:t>
            </w:r>
          </w:p>
          <w:p w14:paraId="50624DEF" w14:textId="77777777" w:rsidR="00AF4152" w:rsidRPr="001B42C4" w:rsidRDefault="00AF4152" w:rsidP="007B14CA">
            <w:pPr>
              <w:pStyle w:val="figuresandtables-bullet"/>
              <w:numPr>
                <w:ilvl w:val="0"/>
                <w:numId w:val="13"/>
              </w:numPr>
              <w:spacing w:after="0" w:line="240" w:lineRule="auto"/>
              <w:rPr>
                <w:rFonts w:ascii="Calibri" w:hAnsi="Calibri" w:cs="Calibri"/>
                <w:sz w:val="22"/>
                <w:szCs w:val="22"/>
                <w:lang w:val="en-CA"/>
              </w:rPr>
            </w:pPr>
            <w:r w:rsidRPr="001B42C4">
              <w:rPr>
                <w:rFonts w:ascii="Calibri" w:hAnsi="Calibri" w:cs="Calibri"/>
                <w:sz w:val="22"/>
                <w:szCs w:val="22"/>
                <w:lang w:val="en-CA"/>
              </w:rPr>
              <w:t>Corrected</w:t>
            </w:r>
          </w:p>
          <w:p w14:paraId="5AC0C3C7" w14:textId="3FC6B0B6" w:rsidR="00AF4152" w:rsidRPr="001B42C4" w:rsidRDefault="00AF4152" w:rsidP="007B14CA">
            <w:pPr>
              <w:pStyle w:val="figuresandtables-bullet"/>
              <w:numPr>
                <w:ilvl w:val="0"/>
                <w:numId w:val="13"/>
              </w:numPr>
              <w:spacing w:after="0" w:line="240" w:lineRule="auto"/>
              <w:rPr>
                <w:rFonts w:ascii="Calibri" w:hAnsi="Calibri" w:cs="Calibri"/>
                <w:sz w:val="22"/>
                <w:szCs w:val="22"/>
                <w:lang w:val="en-CA"/>
              </w:rPr>
            </w:pPr>
            <w:r w:rsidRPr="001B42C4">
              <w:rPr>
                <w:rFonts w:ascii="Calibri" w:hAnsi="Calibri" w:cs="Calibri"/>
                <w:sz w:val="22"/>
                <w:szCs w:val="22"/>
                <w:lang w:val="en-CA"/>
              </w:rPr>
              <w:t>Cancelled</w:t>
            </w:r>
          </w:p>
        </w:tc>
      </w:tr>
      <w:tr w:rsidR="00AF4152" w:rsidRPr="001B42C4" w14:paraId="31BBD0A6"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5EEE5D89"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Education Level*</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9872CD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highest level of education obtained</w:t>
            </w:r>
          </w:p>
          <w:p w14:paraId="51D0B077" w14:textId="77777777" w:rsidR="00AF4152" w:rsidRPr="001B42C4" w:rsidRDefault="00AF4152" w:rsidP="00B9669B">
            <w:pPr>
              <w:pStyle w:val="figuresandtables-body"/>
              <w:spacing w:line="240" w:lineRule="auto"/>
              <w:rPr>
                <w:rFonts w:ascii="Calibri" w:hAnsi="Calibri" w:cs="Calibri"/>
                <w:sz w:val="22"/>
                <w:szCs w:val="22"/>
                <w:lang w:val="en-CA"/>
              </w:rPr>
            </w:pPr>
          </w:p>
          <w:p w14:paraId="4E0E9614"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Education level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EE4CBF8" w14:textId="63E6B3E3"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3C1F761D" w14:textId="44760684"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No formal education</w:t>
            </w:r>
          </w:p>
          <w:p w14:paraId="1E0313E6"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Elementary school</w:t>
            </w:r>
          </w:p>
          <w:p w14:paraId="771F1E77"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Less than high school</w:t>
            </w:r>
          </w:p>
          <w:p w14:paraId="7FE0B91B"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High school</w:t>
            </w:r>
          </w:p>
          <w:p w14:paraId="6B2A4701"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High school equivalent</w:t>
            </w:r>
          </w:p>
          <w:p w14:paraId="4FF2D77D"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CEGEP</w:t>
            </w:r>
          </w:p>
          <w:p w14:paraId="3241C66E"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Vocational training diploma</w:t>
            </w:r>
          </w:p>
          <w:p w14:paraId="206632A5"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College diploma</w:t>
            </w:r>
          </w:p>
          <w:p w14:paraId="0BB19EC3"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Undergraduate degree</w:t>
            </w:r>
          </w:p>
          <w:p w14:paraId="382468DF"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Graduate degree</w:t>
            </w:r>
          </w:p>
          <w:p w14:paraId="67D7F82B" w14:textId="77777777" w:rsidR="00AF4152" w:rsidRPr="001B42C4" w:rsidRDefault="00AF4152" w:rsidP="00B9669B">
            <w:pPr>
              <w:pStyle w:val="figuresandtables-body"/>
              <w:numPr>
                <w:ilvl w:val="0"/>
                <w:numId w:val="12"/>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63587C8F" w14:textId="77777777" w:rsidR="00AF4152" w:rsidRPr="001B42C4" w:rsidRDefault="00AF4152" w:rsidP="00B9669B">
            <w:pPr>
              <w:pStyle w:val="figuresandtables-body"/>
              <w:spacing w:line="240" w:lineRule="auto"/>
              <w:ind w:left="360"/>
              <w:rPr>
                <w:rFonts w:ascii="Calibri" w:hAnsi="Calibri" w:cs="Calibri"/>
                <w:sz w:val="22"/>
                <w:szCs w:val="22"/>
                <w:lang w:val="en-CA"/>
              </w:rPr>
            </w:pPr>
          </w:p>
          <w:p w14:paraId="1C7D1DCE"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p w14:paraId="68D753E4" w14:textId="26AD3012" w:rsidR="00AF4152" w:rsidRPr="001B42C4" w:rsidRDefault="00AF4152" w:rsidP="00B9669B">
            <w:pPr>
              <w:pStyle w:val="figuresandtables-body"/>
              <w:spacing w:line="240" w:lineRule="auto"/>
              <w:rPr>
                <w:rFonts w:ascii="Calibri" w:hAnsi="Calibri" w:cs="Calibri"/>
                <w:sz w:val="22"/>
                <w:szCs w:val="22"/>
                <w:lang w:val="en-CA"/>
              </w:rPr>
            </w:pPr>
          </w:p>
        </w:tc>
      </w:tr>
      <w:tr w:rsidR="00AF4152" w:rsidRPr="001B42C4" w14:paraId="7430086C"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0D403EE8"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Employment Status*</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4BA1282"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The person’s current employment status </w:t>
            </w:r>
          </w:p>
          <w:p w14:paraId="21650954" w14:textId="77777777" w:rsidR="00AF4152" w:rsidRPr="001B42C4" w:rsidRDefault="00AF4152" w:rsidP="00B9669B">
            <w:pPr>
              <w:pStyle w:val="figuresandtables-body"/>
              <w:spacing w:line="240" w:lineRule="auto"/>
              <w:rPr>
                <w:rFonts w:ascii="Calibri" w:hAnsi="Calibri" w:cs="Calibri"/>
                <w:sz w:val="22"/>
                <w:szCs w:val="22"/>
                <w:lang w:val="en-CA"/>
              </w:rPr>
            </w:pPr>
          </w:p>
          <w:p w14:paraId="3C2397FC"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Employment status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5F155C51" w14:textId="4A5EDFE1"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52093258" w14:textId="6BEF86DA"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Full-time permanent</w:t>
            </w:r>
          </w:p>
          <w:p w14:paraId="45DD3AED"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Part-time permanent</w:t>
            </w:r>
          </w:p>
          <w:p w14:paraId="532A7196"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Full-time contract</w:t>
            </w:r>
          </w:p>
          <w:p w14:paraId="1E545904"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Part-time contract</w:t>
            </w:r>
          </w:p>
          <w:p w14:paraId="24E7B9E8"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Seasonal full-time</w:t>
            </w:r>
          </w:p>
          <w:p w14:paraId="68D3CFBF"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Seasonal part-time</w:t>
            </w:r>
          </w:p>
          <w:p w14:paraId="20D5C3C1"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Student</w:t>
            </w:r>
          </w:p>
          <w:p w14:paraId="43C39622"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Unemployed – looking for work</w:t>
            </w:r>
          </w:p>
          <w:p w14:paraId="41637A15"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Unemployed – on disability</w:t>
            </w:r>
          </w:p>
          <w:p w14:paraId="204F4867"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lastRenderedPageBreak/>
              <w:t>Retired</w:t>
            </w:r>
          </w:p>
          <w:p w14:paraId="1C9969EB" w14:textId="77777777" w:rsidR="00AF4152" w:rsidRPr="001B42C4" w:rsidRDefault="00AF4152" w:rsidP="00B9669B">
            <w:pPr>
              <w:pStyle w:val="figuresandtables-body"/>
              <w:numPr>
                <w:ilvl w:val="0"/>
                <w:numId w:val="7"/>
              </w:numPr>
              <w:spacing w:line="240" w:lineRule="auto"/>
              <w:rPr>
                <w:rFonts w:ascii="Calibri" w:hAnsi="Calibri" w:cs="Calibri"/>
                <w:sz w:val="22"/>
                <w:szCs w:val="22"/>
                <w:lang w:val="en-CA"/>
              </w:rPr>
            </w:pPr>
            <w:r w:rsidRPr="001B42C4">
              <w:rPr>
                <w:rFonts w:ascii="Calibri" w:hAnsi="Calibri" w:cs="Calibri"/>
                <w:sz w:val="22"/>
                <w:szCs w:val="22"/>
                <w:lang w:val="en-CA"/>
              </w:rPr>
              <w:t>On leave</w:t>
            </w:r>
            <w:r w:rsidRPr="001B42C4" w:rsidDel="00AA041A">
              <w:rPr>
                <w:rFonts w:ascii="Calibri" w:hAnsi="Calibri" w:cs="Calibri"/>
                <w:sz w:val="22"/>
                <w:szCs w:val="22"/>
                <w:lang w:val="en-CA"/>
              </w:rPr>
              <w:t xml:space="preserve"> </w:t>
            </w:r>
          </w:p>
          <w:p w14:paraId="44810F53" w14:textId="77777777" w:rsidR="00AF4152" w:rsidRPr="001B42C4" w:rsidRDefault="00AF4152" w:rsidP="00B9669B">
            <w:pPr>
              <w:pStyle w:val="figuresandtables-body"/>
              <w:numPr>
                <w:ilvl w:val="0"/>
                <w:numId w:val="7"/>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2635AA69" w14:textId="77777777" w:rsidR="00AF4152" w:rsidRPr="001B42C4" w:rsidRDefault="00AF4152" w:rsidP="00B9669B">
            <w:pPr>
              <w:pStyle w:val="figuresandtables-body"/>
              <w:spacing w:line="240" w:lineRule="auto"/>
              <w:rPr>
                <w:rFonts w:ascii="Calibri" w:hAnsi="Calibri" w:cs="Calibri"/>
                <w:sz w:val="22"/>
                <w:szCs w:val="22"/>
                <w:lang w:val="en-CA"/>
              </w:rPr>
            </w:pPr>
          </w:p>
          <w:p w14:paraId="25D8E16C" w14:textId="6C617F8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592F6A02"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71C00D3E" w14:textId="77777777" w:rsidR="00AF4152" w:rsidRPr="001B42C4" w:rsidRDefault="00AF4152" w:rsidP="00B9669B">
            <w:pPr>
              <w:pStyle w:val="figuresandtables-headerside2"/>
              <w:spacing w:after="0" w:line="240" w:lineRule="auto"/>
              <w:rPr>
                <w:sz w:val="22"/>
                <w:szCs w:val="22"/>
                <w:lang w:val="en-CA"/>
              </w:rPr>
            </w:pPr>
            <w:commentRangeStart w:id="16"/>
            <w:r w:rsidRPr="001B42C4">
              <w:rPr>
                <w:sz w:val="22"/>
                <w:szCs w:val="22"/>
                <w:lang w:val="en-CA"/>
              </w:rPr>
              <w:lastRenderedPageBreak/>
              <w:t>Household Income*</w:t>
            </w:r>
            <w:commentRangeEnd w:id="16"/>
            <w:r w:rsidR="00700D34" w:rsidRPr="001B42C4">
              <w:rPr>
                <w:rStyle w:val="CommentReference"/>
                <w:sz w:val="22"/>
                <w:szCs w:val="22"/>
                <w:lang w:val="en-CA"/>
              </w:rPr>
              <w:commentReference w:id="16"/>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6FC90705"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sum of the total incomes of all members of a household</w:t>
            </w:r>
          </w:p>
          <w:p w14:paraId="0E1F42A1" w14:textId="77777777" w:rsidR="00AF4152" w:rsidRPr="001B42C4" w:rsidRDefault="00AF4152" w:rsidP="00B9669B">
            <w:pPr>
              <w:pStyle w:val="figuresandtables-body"/>
              <w:spacing w:line="240" w:lineRule="auto"/>
              <w:rPr>
                <w:rFonts w:ascii="Calibri" w:hAnsi="Calibri" w:cs="Calibri"/>
                <w:sz w:val="22"/>
                <w:szCs w:val="22"/>
                <w:lang w:val="en-CA"/>
              </w:rPr>
            </w:pPr>
          </w:p>
          <w:p w14:paraId="604BDF0C"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Household income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34CAC267" w14:textId="22F48DB2"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07B5A67C" w14:textId="34BF952E"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0 to $4,999</w:t>
            </w:r>
          </w:p>
          <w:p w14:paraId="5EC09D57"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$5,000 to $9,999</w:t>
            </w:r>
          </w:p>
          <w:p w14:paraId="1E60F896"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$10,000 to $14,999</w:t>
            </w:r>
          </w:p>
          <w:p w14:paraId="092D4E24"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$15,000 to $19,999</w:t>
            </w:r>
          </w:p>
          <w:p w14:paraId="2A1B5EAC"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$20,000 to $24,999</w:t>
            </w:r>
          </w:p>
          <w:p w14:paraId="770BAAAC"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$25,000 to $34,999</w:t>
            </w:r>
          </w:p>
          <w:p w14:paraId="159F7F8C"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$35,000 to $49,999</w:t>
            </w:r>
          </w:p>
          <w:p w14:paraId="22ECE977"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$50,000 to $74,999</w:t>
            </w:r>
          </w:p>
          <w:p w14:paraId="75C53845"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$75,000 to $99,999</w:t>
            </w:r>
          </w:p>
          <w:p w14:paraId="2A0C9831"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$100,000 to $149,999</w:t>
            </w:r>
          </w:p>
          <w:p w14:paraId="403763A5"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$150,000 and over</w:t>
            </w:r>
          </w:p>
          <w:p w14:paraId="27F69499"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39AF7B63"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Unknown</w:t>
            </w:r>
          </w:p>
          <w:p w14:paraId="1C1D5B96" w14:textId="77777777" w:rsidR="00AF4152" w:rsidRPr="001B42C4" w:rsidRDefault="00AF4152" w:rsidP="00B9669B">
            <w:pPr>
              <w:pStyle w:val="figuresandtables-body"/>
              <w:spacing w:line="240" w:lineRule="auto"/>
              <w:rPr>
                <w:rFonts w:ascii="Calibri" w:hAnsi="Calibri" w:cs="Calibri"/>
                <w:sz w:val="22"/>
                <w:szCs w:val="22"/>
                <w:lang w:val="en-CA"/>
              </w:rPr>
            </w:pPr>
          </w:p>
          <w:p w14:paraId="2D4F3C12"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p w14:paraId="53C04951" w14:textId="77777777" w:rsidR="00AF4152" w:rsidRPr="001B42C4" w:rsidRDefault="00AF4152" w:rsidP="00B9669B">
            <w:pPr>
              <w:pStyle w:val="figuresandtables-body"/>
              <w:spacing w:line="240" w:lineRule="auto"/>
              <w:rPr>
                <w:rFonts w:ascii="Calibri" w:hAnsi="Calibri" w:cs="Calibri"/>
                <w:sz w:val="22"/>
                <w:szCs w:val="22"/>
                <w:lang w:val="en-CA"/>
              </w:rPr>
            </w:pPr>
          </w:p>
        </w:tc>
      </w:tr>
      <w:tr w:rsidR="00AF4152" w:rsidRPr="001B42C4" w14:paraId="1DBBCB78"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0B02C4BE"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Financial Stability*</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044263B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perceived financial stability (i.e., ability to pay for basic needs such as food, water, housing, clothing) as reported by the person or the caregiver</w:t>
            </w:r>
          </w:p>
          <w:p w14:paraId="01F87A9D" w14:textId="77777777" w:rsidR="00AF4152" w:rsidRPr="001B42C4" w:rsidRDefault="00AF4152" w:rsidP="00B9669B">
            <w:pPr>
              <w:pStyle w:val="figuresandtables-body"/>
              <w:spacing w:line="240" w:lineRule="auto"/>
              <w:rPr>
                <w:rFonts w:ascii="Calibri" w:hAnsi="Calibri" w:cs="Calibri"/>
                <w:sz w:val="22"/>
                <w:szCs w:val="22"/>
                <w:lang w:val="en-CA"/>
              </w:rPr>
            </w:pPr>
          </w:p>
          <w:p w14:paraId="34849AAC"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Financial stability (LOINC: in development)</w:t>
            </w:r>
          </w:p>
          <w:p w14:paraId="5E2E96D2" w14:textId="77777777" w:rsidR="00AF4152" w:rsidRPr="001B42C4" w:rsidRDefault="00AF4152" w:rsidP="00B9669B">
            <w:pPr>
              <w:pStyle w:val="figuresandtables-body"/>
              <w:spacing w:line="240" w:lineRule="auto"/>
              <w:rPr>
                <w:rFonts w:ascii="Calibri" w:hAnsi="Calibri" w:cs="Calibri"/>
                <w:sz w:val="22"/>
                <w:szCs w:val="22"/>
                <w:lang w:val="en-CA"/>
              </w:rPr>
            </w:pP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073C4C62" w14:textId="12056929"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7F4FD1D8" w14:textId="1AECBDDB"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 xml:space="preserve">Stable </w:t>
            </w:r>
            <w:commentRangeStart w:id="17"/>
            <w:r w:rsidRPr="001B42C4">
              <w:rPr>
                <w:rFonts w:ascii="Calibri" w:hAnsi="Calibri" w:cs="Calibri"/>
                <w:sz w:val="22"/>
                <w:szCs w:val="22"/>
                <w:lang w:val="en-CA"/>
              </w:rPr>
              <w:t>finances</w:t>
            </w:r>
            <w:commentRangeEnd w:id="17"/>
            <w:r w:rsidR="00202623" w:rsidRPr="001B42C4">
              <w:rPr>
                <w:rStyle w:val="CommentReference"/>
                <w:rFonts w:ascii="Calibri" w:hAnsi="Calibri" w:cs="Calibri"/>
                <w:sz w:val="22"/>
                <w:szCs w:val="22"/>
                <w:lang w:val="en-CA"/>
              </w:rPr>
              <w:commentReference w:id="17"/>
            </w:r>
          </w:p>
          <w:p w14:paraId="34325483"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Mild financial instability</w:t>
            </w:r>
          </w:p>
          <w:p w14:paraId="09E107F9"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Moderate financial instability</w:t>
            </w:r>
          </w:p>
          <w:p w14:paraId="18FBA1E4"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Severe financial instability</w:t>
            </w:r>
          </w:p>
          <w:p w14:paraId="087E77C8"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76C5DFDC" w14:textId="77777777" w:rsidR="00AF4152" w:rsidRPr="001B42C4" w:rsidRDefault="00AF4152" w:rsidP="00B9669B">
            <w:pPr>
              <w:pStyle w:val="figuresandtables-body"/>
              <w:spacing w:line="240" w:lineRule="auto"/>
              <w:rPr>
                <w:rFonts w:ascii="Calibri" w:hAnsi="Calibri" w:cs="Calibri"/>
                <w:sz w:val="22"/>
                <w:szCs w:val="22"/>
                <w:lang w:val="en-CA"/>
              </w:rPr>
            </w:pPr>
          </w:p>
          <w:p w14:paraId="202A0192"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2028BAE0"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48797E8E"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Housing Stability*</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7F8DDC2"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perceived current housing stability (e.g., stable, mild, moderate)</w:t>
            </w:r>
          </w:p>
          <w:p w14:paraId="216042F4" w14:textId="77777777" w:rsidR="00AF4152" w:rsidRPr="001B42C4" w:rsidRDefault="00AF4152" w:rsidP="00B9669B">
            <w:pPr>
              <w:pStyle w:val="figuresandtables-body"/>
              <w:spacing w:line="240" w:lineRule="auto"/>
              <w:rPr>
                <w:rFonts w:ascii="Calibri" w:hAnsi="Calibri" w:cs="Calibri"/>
                <w:sz w:val="22"/>
                <w:szCs w:val="22"/>
                <w:lang w:val="en-CA"/>
              </w:rPr>
            </w:pPr>
          </w:p>
          <w:p w14:paraId="04F55EA4"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Housing stability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38B6B7F6" w14:textId="0572B99A"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37F73556" w14:textId="749FFCEB"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 xml:space="preserve">Stable </w:t>
            </w:r>
            <w:commentRangeStart w:id="18"/>
            <w:r w:rsidRPr="001B42C4">
              <w:rPr>
                <w:rFonts w:ascii="Calibri" w:hAnsi="Calibri" w:cs="Calibri"/>
                <w:sz w:val="22"/>
                <w:szCs w:val="22"/>
                <w:lang w:val="en-CA"/>
              </w:rPr>
              <w:t>housing</w:t>
            </w:r>
            <w:commentRangeEnd w:id="18"/>
            <w:r w:rsidR="00CD28C0" w:rsidRPr="001B42C4">
              <w:rPr>
                <w:rStyle w:val="CommentReference"/>
                <w:rFonts w:ascii="Calibri" w:hAnsi="Calibri" w:cs="Calibri"/>
                <w:sz w:val="22"/>
                <w:szCs w:val="22"/>
                <w:lang w:val="en-CA"/>
              </w:rPr>
              <w:commentReference w:id="18"/>
            </w:r>
          </w:p>
          <w:p w14:paraId="21C5EC2D"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Mild housing instability</w:t>
            </w:r>
          </w:p>
          <w:p w14:paraId="41023C36"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Moderate housing instability</w:t>
            </w:r>
          </w:p>
          <w:p w14:paraId="0DCCB07F"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Severe housing instability</w:t>
            </w:r>
          </w:p>
          <w:p w14:paraId="009BB98E"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712A1FA6"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lastRenderedPageBreak/>
              <w:t>Unknown</w:t>
            </w:r>
          </w:p>
          <w:p w14:paraId="780D23CE" w14:textId="77777777" w:rsidR="00AF4152" w:rsidRPr="001B42C4" w:rsidRDefault="00AF4152" w:rsidP="00B9669B">
            <w:pPr>
              <w:pStyle w:val="figuresandtables-body"/>
              <w:spacing w:line="240" w:lineRule="auto"/>
              <w:rPr>
                <w:rFonts w:ascii="Calibri" w:hAnsi="Calibri" w:cs="Calibri"/>
                <w:sz w:val="22"/>
                <w:szCs w:val="22"/>
                <w:lang w:val="en-CA"/>
              </w:rPr>
            </w:pPr>
          </w:p>
          <w:p w14:paraId="2B238EFF"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063A9DA6"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5595F0A0"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lastRenderedPageBreak/>
              <w:t>Housing Type</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43D0E6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current type of housing (e.g., experiencing homelessness, rented accommodation, long-term care)</w:t>
            </w:r>
          </w:p>
          <w:p w14:paraId="655D7A6D" w14:textId="77777777" w:rsidR="00AF4152" w:rsidRPr="001B42C4" w:rsidRDefault="00AF4152" w:rsidP="00B9669B">
            <w:pPr>
              <w:pStyle w:val="figuresandtables-body"/>
              <w:spacing w:line="240" w:lineRule="auto"/>
              <w:rPr>
                <w:rFonts w:ascii="Calibri" w:hAnsi="Calibri" w:cs="Calibri"/>
                <w:sz w:val="22"/>
                <w:szCs w:val="22"/>
                <w:lang w:val="en-CA"/>
              </w:rPr>
            </w:pPr>
          </w:p>
          <w:p w14:paraId="4E2E83AF"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Housing type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48CFBB94" w14:textId="5AFF13C4"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57394834" w14:textId="1D4706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own home</w:t>
            </w:r>
          </w:p>
          <w:p w14:paraId="4B93E0E3"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home that is rented</w:t>
            </w:r>
          </w:p>
          <w:p w14:paraId="032730D2"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home owned by family member</w:t>
            </w:r>
          </w:p>
          <w:p w14:paraId="11889F4A"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rented accommodation</w:t>
            </w:r>
          </w:p>
          <w:p w14:paraId="415399CD"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social housing</w:t>
            </w:r>
          </w:p>
          <w:p w14:paraId="3F4015A1"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subsidized housing</w:t>
            </w:r>
          </w:p>
          <w:p w14:paraId="188A9842"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rent-geared-to-income</w:t>
            </w:r>
          </w:p>
          <w:p w14:paraId="17FFDC7E"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supportive housing</w:t>
            </w:r>
          </w:p>
          <w:p w14:paraId="4DBA904F"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retirement home</w:t>
            </w:r>
          </w:p>
          <w:p w14:paraId="093F0BEE"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group home</w:t>
            </w:r>
          </w:p>
          <w:p w14:paraId="52B96C25"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Lives in long-term care facility</w:t>
            </w:r>
          </w:p>
          <w:p w14:paraId="2E76BA9C"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Incarcerated at correctional facility</w:t>
            </w:r>
          </w:p>
          <w:p w14:paraId="1BE1AD1E"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Experiencing homelessness</w:t>
            </w:r>
          </w:p>
          <w:p w14:paraId="3BBB2573"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Living in a shelter</w:t>
            </w:r>
          </w:p>
          <w:p w14:paraId="1598868B"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Living in a public place</w:t>
            </w:r>
          </w:p>
          <w:p w14:paraId="176E4D34"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Living in a vehicle</w:t>
            </w:r>
          </w:p>
          <w:p w14:paraId="7D947B09" w14:textId="77777777" w:rsidR="00AF4152" w:rsidRPr="001B42C4" w:rsidRDefault="00AF4152" w:rsidP="00B9669B">
            <w:pPr>
              <w:pStyle w:val="figuresandtables-body"/>
              <w:numPr>
                <w:ilvl w:val="0"/>
                <w:numId w:val="5"/>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4440FC7C" w14:textId="77777777" w:rsidR="00AF4152" w:rsidRPr="001B42C4" w:rsidRDefault="00AF4152" w:rsidP="00B9669B">
            <w:pPr>
              <w:pStyle w:val="figuresandtables-body"/>
              <w:spacing w:line="240" w:lineRule="auto"/>
              <w:ind w:left="360"/>
              <w:rPr>
                <w:rFonts w:ascii="Calibri" w:hAnsi="Calibri" w:cs="Calibri"/>
                <w:sz w:val="22"/>
                <w:szCs w:val="22"/>
                <w:lang w:val="en-CA"/>
              </w:rPr>
            </w:pPr>
          </w:p>
          <w:p w14:paraId="336D3A3E" w14:textId="5D3BE5A8"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573D79A1"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11BEAF5E"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Household Composition*</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5B5A64A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Information about who the person lives with (e.g., parents, children, spouse)</w:t>
            </w:r>
          </w:p>
          <w:p w14:paraId="35D33FFB" w14:textId="77777777" w:rsidR="00AF4152" w:rsidRPr="001B42C4" w:rsidRDefault="00AF4152" w:rsidP="00B9669B">
            <w:pPr>
              <w:pStyle w:val="figuresandtables-body"/>
              <w:spacing w:line="240" w:lineRule="auto"/>
              <w:rPr>
                <w:rFonts w:ascii="Calibri" w:hAnsi="Calibri" w:cs="Calibri"/>
                <w:sz w:val="22"/>
                <w:szCs w:val="22"/>
                <w:lang w:val="en-CA"/>
              </w:rPr>
            </w:pPr>
          </w:p>
          <w:p w14:paraId="044A46EB"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Household composition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30D9F8A2" w14:textId="43CDB0B0"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p w14:paraId="44C9B081" w14:textId="06A6320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parents</w:t>
            </w:r>
          </w:p>
          <w:p w14:paraId="08850F6C"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guardian</w:t>
            </w:r>
          </w:p>
          <w:p w14:paraId="73AD4B71"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a spouse</w:t>
            </w:r>
          </w:p>
          <w:p w14:paraId="5A342A81"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partner</w:t>
            </w:r>
          </w:p>
          <w:p w14:paraId="1E4F8BD4"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children</w:t>
            </w:r>
          </w:p>
          <w:p w14:paraId="6CB40C3E"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grandparents</w:t>
            </w:r>
          </w:p>
          <w:p w14:paraId="5246AA9F"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sibling, no parent or primary caregiver</w:t>
            </w:r>
          </w:p>
          <w:p w14:paraId="7C0C7897"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family</w:t>
            </w:r>
          </w:p>
          <w:p w14:paraId="057B291A"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friend(s)</w:t>
            </w:r>
          </w:p>
          <w:p w14:paraId="60E481D1"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with roommate</w:t>
            </w:r>
          </w:p>
          <w:p w14:paraId="395511AF"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lastRenderedPageBreak/>
              <w:t>Lives with paid attendant</w:t>
            </w:r>
          </w:p>
          <w:p w14:paraId="0F94297D"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Living with caregiver</w:t>
            </w:r>
          </w:p>
          <w:p w14:paraId="42085BC1"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Lives alone</w:t>
            </w:r>
          </w:p>
          <w:p w14:paraId="55B4CF8E"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148B6FA0" w14:textId="77777777" w:rsidR="00AF4152" w:rsidRPr="001B42C4" w:rsidRDefault="00AF4152" w:rsidP="00B9669B">
            <w:pPr>
              <w:pStyle w:val="figuresandtables-body"/>
              <w:spacing w:line="240" w:lineRule="auto"/>
              <w:rPr>
                <w:rFonts w:ascii="Calibri" w:hAnsi="Calibri" w:cs="Calibri"/>
                <w:sz w:val="22"/>
                <w:szCs w:val="22"/>
                <w:lang w:val="en-CA"/>
              </w:rPr>
            </w:pPr>
          </w:p>
          <w:p w14:paraId="50B975C4" w14:textId="7DD3B1D0"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68C2B3E4"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6C70091A"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lastRenderedPageBreak/>
              <w:t>Housing Condition*</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211A0EB4"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physical infrastructure and environmental conditions of the dwelling (e.g., overcrowding, leaking roof, no bath/shower, air conditioning)</w:t>
            </w:r>
          </w:p>
          <w:p w14:paraId="7FB2C45D" w14:textId="77777777" w:rsidR="00AF4152" w:rsidRPr="001B42C4" w:rsidRDefault="00AF4152" w:rsidP="00B9669B">
            <w:pPr>
              <w:pStyle w:val="figuresandtables-body"/>
              <w:spacing w:line="240" w:lineRule="auto"/>
              <w:rPr>
                <w:rFonts w:ascii="Calibri" w:hAnsi="Calibri" w:cs="Calibri"/>
                <w:sz w:val="22"/>
                <w:szCs w:val="22"/>
                <w:lang w:val="en-CA"/>
              </w:rPr>
            </w:pPr>
          </w:p>
          <w:p w14:paraId="08240DBD"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Housing condition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5C6F3F1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n/a</w:t>
            </w:r>
          </w:p>
        </w:tc>
      </w:tr>
      <w:tr w:rsidR="00AF4152" w:rsidRPr="001B42C4" w14:paraId="1D4E56AA"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107C164F"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Food*</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03709E6F"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The frequency with which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food over the past 12 months</w:t>
            </w:r>
          </w:p>
          <w:p w14:paraId="127AB19D" w14:textId="77777777" w:rsidR="00AF4152" w:rsidRPr="001B42C4" w:rsidRDefault="00AF4152" w:rsidP="00B9669B">
            <w:pPr>
              <w:pStyle w:val="figuresandtables-body"/>
              <w:spacing w:line="240" w:lineRule="auto"/>
              <w:rPr>
                <w:rFonts w:ascii="Calibri" w:hAnsi="Calibri" w:cs="Calibri"/>
                <w:sz w:val="22"/>
                <w:szCs w:val="22"/>
                <w:lang w:val="en-CA"/>
              </w:rPr>
            </w:pPr>
          </w:p>
          <w:p w14:paraId="07FC8ABD"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Access to food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56E8D283"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Never</w:t>
            </w:r>
          </w:p>
          <w:p w14:paraId="3CE0DA42"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Daily</w:t>
            </w:r>
          </w:p>
          <w:p w14:paraId="1921FAAF"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A few times a week</w:t>
            </w:r>
          </w:p>
          <w:p w14:paraId="479AC3D8"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Weekly</w:t>
            </w:r>
          </w:p>
          <w:p w14:paraId="17581F1F"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Every few weeks</w:t>
            </w:r>
          </w:p>
          <w:p w14:paraId="2AAEA016"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Every few months</w:t>
            </w:r>
          </w:p>
          <w:p w14:paraId="08402BD6"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Prefer not to answer</w:t>
            </w:r>
          </w:p>
          <w:p w14:paraId="20DE5AEE" w14:textId="77777777" w:rsidR="00AF4152" w:rsidRPr="001B42C4" w:rsidRDefault="00AF4152" w:rsidP="00B9669B">
            <w:pPr>
              <w:pStyle w:val="figuresandtables-body"/>
              <w:spacing w:line="240" w:lineRule="auto"/>
              <w:rPr>
                <w:rFonts w:ascii="Calibri" w:hAnsi="Calibri" w:cs="Calibri"/>
                <w:sz w:val="22"/>
                <w:szCs w:val="22"/>
                <w:lang w:val="en-CA"/>
              </w:rPr>
            </w:pPr>
          </w:p>
          <w:p w14:paraId="481B4A66" w14:textId="7DF8670F"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Note: this is the full proposed value set </w:t>
            </w:r>
          </w:p>
        </w:tc>
      </w:tr>
      <w:tr w:rsidR="00AF4152" w:rsidRPr="001B42C4" w14:paraId="67901A1D"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615F7473"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Barriers to Food Access</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26033E9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The reason(s) the person has difficulty accessing or affording food </w:t>
            </w:r>
          </w:p>
          <w:p w14:paraId="6583EB88" w14:textId="77777777" w:rsidR="00AF4152" w:rsidRPr="001B42C4" w:rsidRDefault="00AF4152" w:rsidP="00B9669B">
            <w:pPr>
              <w:pStyle w:val="figuresandtables-body"/>
              <w:spacing w:line="240" w:lineRule="auto"/>
              <w:rPr>
                <w:rFonts w:ascii="Calibri" w:hAnsi="Calibri" w:cs="Calibri"/>
                <w:sz w:val="22"/>
                <w:szCs w:val="22"/>
                <w:lang w:val="en-CA"/>
              </w:rPr>
            </w:pPr>
          </w:p>
          <w:p w14:paraId="10EFBCB7"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Food access barriers (LOINC: in development)</w:t>
            </w:r>
          </w:p>
          <w:p w14:paraId="58277911" w14:textId="77777777" w:rsidR="00AF4152" w:rsidRPr="001B42C4" w:rsidRDefault="00AF4152" w:rsidP="00B9669B">
            <w:pPr>
              <w:pStyle w:val="figuresandtables-body"/>
              <w:spacing w:line="240" w:lineRule="auto"/>
              <w:rPr>
                <w:rFonts w:ascii="Calibri" w:hAnsi="Calibri" w:cs="Calibri"/>
                <w:sz w:val="22"/>
                <w:szCs w:val="22"/>
                <w:lang w:val="en-CA"/>
              </w:rPr>
            </w:pPr>
          </w:p>
          <w:p w14:paraId="7D5C710A" w14:textId="77777777" w:rsidR="00AF4152" w:rsidRPr="001B42C4" w:rsidRDefault="00AF4152" w:rsidP="00B9669B">
            <w:pPr>
              <w:pStyle w:val="figuresandtables-body"/>
              <w:spacing w:line="240" w:lineRule="auto"/>
              <w:rPr>
                <w:rFonts w:ascii="Calibri" w:hAnsi="Calibri" w:cs="Calibri"/>
                <w:b/>
                <w:bCs/>
                <w:sz w:val="22"/>
                <w:szCs w:val="22"/>
                <w:lang w:val="en-CA"/>
              </w:rPr>
            </w:pPr>
            <w:r w:rsidRPr="001B42C4">
              <w:rPr>
                <w:rFonts w:ascii="Calibri" w:hAnsi="Calibri" w:cs="Calibri"/>
                <w:b/>
                <w:bCs/>
                <w:sz w:val="22"/>
                <w:szCs w:val="22"/>
                <w:lang w:val="en-CA"/>
              </w:rPr>
              <w:t>Additional guidance</w:t>
            </w:r>
          </w:p>
          <w:p w14:paraId="5E69941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This data element should only be completed if the person indicates currently experiencing food insecurity</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44DBFE47"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Transportation</w:t>
            </w:r>
          </w:p>
          <w:p w14:paraId="46B6B8EB"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Finances</w:t>
            </w:r>
          </w:p>
          <w:p w14:paraId="6AE0ED7B" w14:textId="77777777" w:rsidR="00AF4152" w:rsidRPr="001B42C4" w:rsidRDefault="00AF4152" w:rsidP="00B9669B">
            <w:pPr>
              <w:pStyle w:val="figuresandtables-body"/>
              <w:numPr>
                <w:ilvl w:val="0"/>
                <w:numId w:val="6"/>
              </w:numPr>
              <w:spacing w:line="240" w:lineRule="auto"/>
              <w:rPr>
                <w:rFonts w:ascii="Calibri" w:hAnsi="Calibri" w:cs="Calibri"/>
                <w:sz w:val="22"/>
                <w:szCs w:val="22"/>
                <w:lang w:val="en-CA"/>
              </w:rPr>
            </w:pPr>
            <w:r w:rsidRPr="001B42C4">
              <w:rPr>
                <w:rFonts w:ascii="Calibri" w:hAnsi="Calibri" w:cs="Calibri"/>
                <w:sz w:val="22"/>
                <w:szCs w:val="22"/>
                <w:lang w:val="en-CA"/>
              </w:rPr>
              <w:t>Food desert</w:t>
            </w:r>
          </w:p>
        </w:tc>
      </w:tr>
      <w:tr w:rsidR="00AF4152" w:rsidRPr="001B42C4" w14:paraId="469B383D"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1E46B516"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Medication*</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199DCBB6"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medicine over the past 12 months</w:t>
            </w:r>
          </w:p>
          <w:p w14:paraId="559CB9DE" w14:textId="77777777" w:rsidR="00AF4152" w:rsidRPr="001B42C4" w:rsidRDefault="00AF4152" w:rsidP="00B9669B">
            <w:pPr>
              <w:pStyle w:val="figuresandtables-body"/>
              <w:spacing w:line="240" w:lineRule="auto"/>
              <w:rPr>
                <w:rFonts w:ascii="Calibri" w:hAnsi="Calibri" w:cs="Calibri"/>
                <w:sz w:val="22"/>
                <w:szCs w:val="22"/>
                <w:lang w:val="en-CA"/>
              </w:rPr>
            </w:pPr>
          </w:p>
          <w:p w14:paraId="78934EB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Medication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1A9BF10" w14:textId="666595A4"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333EBA6D"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4BC9448A"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Treatment</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03574DCF"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ability to access or afford treatment services (e.g., physiotherapy, occupational therapy) over the past 12 months</w:t>
            </w:r>
          </w:p>
          <w:p w14:paraId="4750B259" w14:textId="77777777" w:rsidR="00AF4152" w:rsidRPr="001B42C4" w:rsidRDefault="00AF4152" w:rsidP="00B9669B">
            <w:pPr>
              <w:pStyle w:val="figuresandtables-body"/>
              <w:spacing w:line="240" w:lineRule="auto"/>
              <w:rPr>
                <w:rFonts w:ascii="Calibri" w:hAnsi="Calibri" w:cs="Calibri"/>
                <w:sz w:val="22"/>
                <w:szCs w:val="22"/>
                <w:lang w:val="en-CA"/>
              </w:rPr>
            </w:pPr>
          </w:p>
          <w:p w14:paraId="7DD6EA5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Treatment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3E46AC41" w14:textId="16B78443"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58CFB311"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0882B4A1"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lastRenderedPageBreak/>
              <w:t>Access to Internet*</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19582D7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the</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internet over the past 12 months</w:t>
            </w:r>
          </w:p>
          <w:p w14:paraId="66D56282" w14:textId="77777777" w:rsidR="00AF4152" w:rsidRPr="001B42C4" w:rsidRDefault="00AF4152" w:rsidP="00B9669B">
            <w:pPr>
              <w:pStyle w:val="figuresandtables-body"/>
              <w:spacing w:line="240" w:lineRule="auto"/>
              <w:rPr>
                <w:rFonts w:ascii="Calibri" w:hAnsi="Calibri" w:cs="Calibri"/>
                <w:sz w:val="22"/>
                <w:szCs w:val="22"/>
                <w:lang w:val="en-CA"/>
              </w:rPr>
            </w:pPr>
          </w:p>
          <w:p w14:paraId="2330F01E"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Internet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6AE319BE" w14:textId="1FC85EF5"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7833BC61" w14:textId="77777777" w:rsidTr="00AF4152">
        <w:trPr>
          <w:trHeight w:val="1053"/>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33157DBA"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a Phone*</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5A850749"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a</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telephone over the past 12 months</w:t>
            </w:r>
          </w:p>
          <w:p w14:paraId="3C7556A2" w14:textId="77777777" w:rsidR="00AF4152" w:rsidRPr="001B42C4" w:rsidRDefault="00AF4152" w:rsidP="00B9669B">
            <w:pPr>
              <w:pStyle w:val="figuresandtables-body"/>
              <w:spacing w:line="240" w:lineRule="auto"/>
              <w:rPr>
                <w:rFonts w:ascii="Calibri" w:hAnsi="Calibri" w:cs="Calibri"/>
                <w:sz w:val="22"/>
                <w:szCs w:val="22"/>
                <w:lang w:val="en-CA"/>
              </w:rPr>
            </w:pPr>
          </w:p>
          <w:p w14:paraId="7C8959E4"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Phone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0C8AD05F" w14:textId="04028161"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0E852893"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0" w:type="dxa"/>
            </w:tcMar>
          </w:tcPr>
          <w:p w14:paraId="73CEDBA8"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Transportation*</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61CDB723"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public or private transportation over the past 12 months</w:t>
            </w:r>
          </w:p>
          <w:p w14:paraId="2BF7A457" w14:textId="77777777" w:rsidR="00AF4152" w:rsidRPr="001B42C4" w:rsidRDefault="00AF4152" w:rsidP="00B9669B">
            <w:pPr>
              <w:pStyle w:val="figuresandtables-body"/>
              <w:spacing w:line="240" w:lineRule="auto"/>
              <w:rPr>
                <w:rFonts w:ascii="Calibri" w:hAnsi="Calibri" w:cs="Calibri"/>
                <w:sz w:val="22"/>
                <w:szCs w:val="22"/>
                <w:lang w:val="en-CA"/>
              </w:rPr>
            </w:pPr>
          </w:p>
          <w:p w14:paraId="5668634A"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Transportation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13EA6283" w14:textId="3A635319"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7E1C5200"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2572473A"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Utilities*</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2C233BE9"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utilities over the past 12 months (</w:t>
            </w:r>
            <w:r w:rsidRPr="001B42C4">
              <w:rPr>
                <w:rStyle w:val="nobreak"/>
                <w:rFonts w:ascii="Calibri" w:hAnsi="Calibri" w:cs="Calibri"/>
                <w:sz w:val="22"/>
                <w:szCs w:val="22"/>
                <w:lang w:val="en-CA"/>
              </w:rPr>
              <w:t xml:space="preserve">e.g., heat, </w:t>
            </w:r>
            <w:r w:rsidRPr="001B42C4">
              <w:rPr>
                <w:rFonts w:ascii="Calibri" w:hAnsi="Calibri" w:cs="Calibri"/>
                <w:sz w:val="22"/>
                <w:szCs w:val="22"/>
                <w:lang w:val="en-CA"/>
              </w:rPr>
              <w:t>electricity, water)</w:t>
            </w:r>
          </w:p>
          <w:p w14:paraId="5EBE2A31" w14:textId="77777777" w:rsidR="00AF4152" w:rsidRPr="001B42C4" w:rsidRDefault="00AF4152" w:rsidP="00B9669B">
            <w:pPr>
              <w:pStyle w:val="figuresandtables-body"/>
              <w:spacing w:line="240" w:lineRule="auto"/>
              <w:rPr>
                <w:rFonts w:ascii="Calibri" w:hAnsi="Calibri" w:cs="Calibri"/>
                <w:sz w:val="22"/>
                <w:szCs w:val="22"/>
                <w:lang w:val="en-CA"/>
              </w:rPr>
            </w:pPr>
          </w:p>
          <w:p w14:paraId="40657DC1"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Utilities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2A00467B" w14:textId="7D4D31F5"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438BA248"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1F82C6AF"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Access to Child</w:t>
            </w:r>
            <w:r w:rsidRPr="001B42C4">
              <w:rPr>
                <w:rStyle w:val="nobreak"/>
                <w:sz w:val="22"/>
                <w:szCs w:val="22"/>
                <w:lang w:val="en-CA"/>
              </w:rPr>
              <w:t xml:space="preserve"> </w:t>
            </w:r>
            <w:r w:rsidRPr="001B42C4">
              <w:rPr>
                <w:sz w:val="22"/>
                <w:szCs w:val="22"/>
                <w:lang w:val="en-CA"/>
              </w:rPr>
              <w:t>Care*</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70CE4A3"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Whether the person </w:t>
            </w:r>
            <w:proofErr w:type="gramStart"/>
            <w:r w:rsidRPr="001B42C4">
              <w:rPr>
                <w:rFonts w:ascii="Calibri" w:hAnsi="Calibri" w:cs="Calibri"/>
                <w:sz w:val="22"/>
                <w:szCs w:val="22"/>
                <w:lang w:val="en-CA"/>
              </w:rPr>
              <w:t>experiences difficulty</w:t>
            </w:r>
            <w:proofErr w:type="gramEnd"/>
            <w:r w:rsidRPr="001B42C4">
              <w:rPr>
                <w:rFonts w:ascii="Calibri" w:hAnsi="Calibri" w:cs="Calibri"/>
                <w:sz w:val="22"/>
                <w:szCs w:val="22"/>
                <w:lang w:val="en-CA"/>
              </w:rPr>
              <w:t xml:space="preserve"> accessing or affording </w:t>
            </w:r>
            <w:proofErr w:type="gramStart"/>
            <w:r w:rsidRPr="001B42C4">
              <w:rPr>
                <w:rStyle w:val="nobreak"/>
                <w:rFonts w:ascii="Calibri" w:hAnsi="Calibri" w:cs="Calibri"/>
                <w:sz w:val="22"/>
                <w:szCs w:val="22"/>
                <w:lang w:val="en-CA"/>
              </w:rPr>
              <w:t xml:space="preserve">child </w:t>
            </w:r>
            <w:r w:rsidRPr="001B42C4">
              <w:rPr>
                <w:rFonts w:ascii="Calibri" w:hAnsi="Calibri" w:cs="Calibri"/>
                <w:sz w:val="22"/>
                <w:szCs w:val="22"/>
                <w:lang w:val="en-CA"/>
              </w:rPr>
              <w:t>care</w:t>
            </w:r>
            <w:proofErr w:type="gramEnd"/>
            <w:r w:rsidRPr="001B42C4">
              <w:rPr>
                <w:rFonts w:ascii="Calibri" w:hAnsi="Calibri" w:cs="Calibri"/>
                <w:sz w:val="22"/>
                <w:szCs w:val="22"/>
                <w:lang w:val="en-CA"/>
              </w:rPr>
              <w:t xml:space="preserve"> over the past 12 months</w:t>
            </w:r>
          </w:p>
          <w:p w14:paraId="44AC42D7" w14:textId="77777777" w:rsidR="00AF4152" w:rsidRPr="001B42C4" w:rsidRDefault="00AF4152" w:rsidP="00B9669B">
            <w:pPr>
              <w:pStyle w:val="figuresandtables-body"/>
              <w:spacing w:line="240" w:lineRule="auto"/>
              <w:rPr>
                <w:rFonts w:ascii="Calibri" w:hAnsi="Calibri" w:cs="Calibri"/>
                <w:sz w:val="22"/>
                <w:szCs w:val="22"/>
                <w:lang w:val="en-CA"/>
              </w:rPr>
            </w:pPr>
          </w:p>
          <w:p w14:paraId="1F8D153D"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 xml:space="preserve">Fixed Code: </w:t>
            </w:r>
            <w:proofErr w:type="gramStart"/>
            <w:r w:rsidRPr="001B42C4">
              <w:rPr>
                <w:rFonts w:ascii="Calibri" w:hAnsi="Calibri" w:cs="Calibri"/>
                <w:sz w:val="22"/>
                <w:szCs w:val="22"/>
                <w:lang w:val="en-CA"/>
              </w:rPr>
              <w:t>Child care</w:t>
            </w:r>
            <w:proofErr w:type="gramEnd"/>
            <w:r w:rsidRPr="001B42C4">
              <w:rPr>
                <w:rFonts w:ascii="Calibri" w:hAnsi="Calibri" w:cs="Calibri"/>
                <w:sz w:val="22"/>
                <w:szCs w:val="22"/>
                <w:lang w:val="en-CA"/>
              </w:rPr>
              <w:t xml:space="preserve">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F71D606" w14:textId="7778C4F6"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36653749" w14:textId="77777777" w:rsidTr="00AF4152">
        <w:trPr>
          <w:trHeight w:val="144"/>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5EDD7A9F"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Social Supports*</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71B6172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actual or perceived availability of family, friends, neighbours and/or community that a person can confide in</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or</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rely on to feel more socially connected and secure</w:t>
            </w:r>
          </w:p>
          <w:p w14:paraId="71A22002" w14:textId="77777777" w:rsidR="00AF4152" w:rsidRPr="001B42C4" w:rsidRDefault="00AF4152" w:rsidP="00B9669B">
            <w:pPr>
              <w:pStyle w:val="figuresandtables-body"/>
              <w:spacing w:line="240" w:lineRule="auto"/>
              <w:rPr>
                <w:rFonts w:ascii="Calibri" w:hAnsi="Calibri" w:cs="Calibri"/>
                <w:sz w:val="22"/>
                <w:szCs w:val="22"/>
                <w:lang w:val="en-CA"/>
              </w:rPr>
            </w:pPr>
          </w:p>
          <w:p w14:paraId="73B2D074"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Social support access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124E88E2" w14:textId="152984A6"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5D23B8B2" w14:textId="77777777" w:rsidTr="00AF4152">
        <w:trPr>
          <w:trHeight w:val="1830"/>
        </w:trPr>
        <w:tc>
          <w:tcPr>
            <w:tcW w:w="2552" w:type="dxa"/>
            <w:tcBorders>
              <w:top w:val="single" w:sz="4" w:space="0" w:color="000000"/>
              <w:left w:val="none" w:sz="8" w:space="0" w:color="auto"/>
              <w:bottom w:val="single" w:sz="4" w:space="0" w:color="000000"/>
              <w:right w:val="single" w:sz="4" w:space="0" w:color="000000"/>
            </w:tcBorders>
            <w:shd w:val="clear" w:color="auto" w:fill="E0FFF9"/>
            <w:tcMar>
              <w:top w:w="86" w:type="dxa"/>
              <w:left w:w="86" w:type="dxa"/>
              <w:bottom w:w="57" w:type="dxa"/>
              <w:right w:w="86" w:type="dxa"/>
            </w:tcMar>
          </w:tcPr>
          <w:p w14:paraId="6406AC7B"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t xml:space="preserve">Experience With Interpersonal </w:t>
            </w:r>
            <w:commentRangeStart w:id="19"/>
            <w:r w:rsidRPr="001B42C4">
              <w:rPr>
                <w:sz w:val="22"/>
                <w:szCs w:val="22"/>
                <w:lang w:val="en-CA"/>
              </w:rPr>
              <w:t>Violence</w:t>
            </w:r>
            <w:commentRangeEnd w:id="19"/>
            <w:r w:rsidR="00EF5436" w:rsidRPr="001B42C4">
              <w:rPr>
                <w:rStyle w:val="CommentReference"/>
                <w:sz w:val="22"/>
                <w:szCs w:val="22"/>
                <w:lang w:val="en-CA"/>
              </w:rPr>
              <w:commentReference w:id="19"/>
            </w:r>
            <w:r w:rsidRPr="001B42C4">
              <w:rPr>
                <w:sz w:val="22"/>
                <w:szCs w:val="22"/>
                <w:lang w:val="en-CA"/>
              </w:rPr>
              <w:t>*</w:t>
            </w:r>
          </w:p>
        </w:tc>
        <w:tc>
          <w:tcPr>
            <w:tcW w:w="7087"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6F13D707"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The person’s experience with interpersonal violence (e.g., physical, sexual or emotional abuse; economic control; isolation or other kinds of coercive</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behaviour)</w:t>
            </w:r>
          </w:p>
          <w:p w14:paraId="672D1A68" w14:textId="77777777" w:rsidR="00AF4152" w:rsidRPr="001B42C4" w:rsidRDefault="00AF4152" w:rsidP="00B9669B">
            <w:pPr>
              <w:pStyle w:val="figuresandtables-body"/>
              <w:spacing w:line="240" w:lineRule="auto"/>
              <w:rPr>
                <w:rFonts w:ascii="Calibri" w:hAnsi="Calibri" w:cs="Calibri"/>
                <w:sz w:val="22"/>
                <w:szCs w:val="22"/>
                <w:lang w:val="en-CA"/>
              </w:rPr>
            </w:pPr>
          </w:p>
          <w:p w14:paraId="485AF327"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Interpersonal violence experience (LOINC: in development)</w:t>
            </w:r>
          </w:p>
        </w:tc>
        <w:tc>
          <w:tcPr>
            <w:tcW w:w="3969" w:type="dxa"/>
            <w:tcBorders>
              <w:top w:val="single" w:sz="4" w:space="0" w:color="000000"/>
              <w:left w:val="single" w:sz="4" w:space="0" w:color="000000"/>
              <w:bottom w:val="single" w:sz="4" w:space="0" w:color="000000"/>
              <w:right w:val="single" w:sz="4" w:space="0" w:color="000000"/>
            </w:tcBorders>
            <w:shd w:val="clear" w:color="auto" w:fill="E0FFF9"/>
            <w:tcMar>
              <w:top w:w="107" w:type="dxa"/>
              <w:left w:w="86" w:type="dxa"/>
              <w:bottom w:w="57" w:type="dxa"/>
              <w:right w:w="86" w:type="dxa"/>
            </w:tcMar>
          </w:tcPr>
          <w:p w14:paraId="3DB25700" w14:textId="4F499242"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r w:rsidR="00AF4152" w:rsidRPr="001B42C4" w14:paraId="085DF8A9" w14:textId="77777777" w:rsidTr="00AF4152">
        <w:trPr>
          <w:trHeight w:val="996"/>
        </w:trPr>
        <w:tc>
          <w:tcPr>
            <w:tcW w:w="2552" w:type="dxa"/>
            <w:tcBorders>
              <w:top w:val="single" w:sz="4" w:space="0" w:color="000000"/>
              <w:left w:val="none" w:sz="8" w:space="0" w:color="auto"/>
              <w:bottom w:val="single" w:sz="8" w:space="0" w:color="000000"/>
              <w:right w:val="single" w:sz="4" w:space="0" w:color="000000"/>
            </w:tcBorders>
            <w:shd w:val="clear" w:color="auto" w:fill="E0FFF9"/>
            <w:tcMar>
              <w:top w:w="86" w:type="dxa"/>
              <w:left w:w="86" w:type="dxa"/>
              <w:bottom w:w="57" w:type="dxa"/>
              <w:right w:w="86" w:type="dxa"/>
            </w:tcMar>
          </w:tcPr>
          <w:p w14:paraId="3E7170F0" w14:textId="77777777" w:rsidR="00AF4152" w:rsidRPr="001B42C4" w:rsidRDefault="00AF4152" w:rsidP="00B9669B">
            <w:pPr>
              <w:pStyle w:val="figuresandtables-headerside2"/>
              <w:spacing w:after="0" w:line="240" w:lineRule="auto"/>
              <w:rPr>
                <w:sz w:val="22"/>
                <w:szCs w:val="22"/>
                <w:lang w:val="en-CA"/>
              </w:rPr>
            </w:pPr>
            <w:r w:rsidRPr="001B42C4">
              <w:rPr>
                <w:sz w:val="22"/>
                <w:szCs w:val="22"/>
                <w:lang w:val="en-CA"/>
              </w:rPr>
              <w:lastRenderedPageBreak/>
              <w:t>Legal History*</w:t>
            </w:r>
          </w:p>
        </w:tc>
        <w:tc>
          <w:tcPr>
            <w:tcW w:w="7087" w:type="dxa"/>
            <w:tcBorders>
              <w:top w:val="single" w:sz="4" w:space="0" w:color="000000"/>
              <w:left w:val="single" w:sz="4" w:space="0" w:color="000000"/>
              <w:bottom w:val="single" w:sz="8" w:space="0" w:color="000000"/>
              <w:right w:val="single" w:sz="4" w:space="0" w:color="000000"/>
            </w:tcBorders>
            <w:shd w:val="clear" w:color="auto" w:fill="E0FFF9"/>
            <w:tcMar>
              <w:top w:w="107" w:type="dxa"/>
              <w:left w:w="86" w:type="dxa"/>
              <w:bottom w:w="57" w:type="dxa"/>
              <w:right w:w="86" w:type="dxa"/>
            </w:tcMar>
          </w:tcPr>
          <w:p w14:paraId="21066CB9"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Style w:val="nobreak"/>
                <w:rFonts w:ascii="Calibri" w:hAnsi="Calibri" w:cs="Calibri"/>
                <w:sz w:val="22"/>
                <w:szCs w:val="22"/>
                <w:lang w:val="en-CA"/>
              </w:rPr>
              <w:t>The person’s experiences with the judicia</w:t>
            </w:r>
            <w:r w:rsidRPr="001B42C4">
              <w:rPr>
                <w:rFonts w:ascii="Calibri" w:hAnsi="Calibri" w:cs="Calibri"/>
                <w:sz w:val="22"/>
                <w:szCs w:val="22"/>
                <w:lang w:val="en-CA"/>
              </w:rPr>
              <w:t>l</w:t>
            </w:r>
            <w:r w:rsidRPr="001B42C4">
              <w:rPr>
                <w:rStyle w:val="nobreak"/>
                <w:rFonts w:ascii="Calibri" w:hAnsi="Calibri" w:cs="Calibri"/>
                <w:sz w:val="22"/>
                <w:szCs w:val="22"/>
                <w:lang w:val="en-CA"/>
              </w:rPr>
              <w:t xml:space="preserve"> </w:t>
            </w:r>
            <w:r w:rsidRPr="001B42C4">
              <w:rPr>
                <w:rFonts w:ascii="Calibri" w:hAnsi="Calibri" w:cs="Calibri"/>
                <w:sz w:val="22"/>
                <w:szCs w:val="22"/>
                <w:lang w:val="en-CA"/>
              </w:rPr>
              <w:t>s</w:t>
            </w:r>
            <w:r w:rsidRPr="001B42C4">
              <w:rPr>
                <w:rStyle w:val="nobreak"/>
                <w:rFonts w:ascii="Calibri" w:hAnsi="Calibri" w:cs="Calibri"/>
                <w:sz w:val="22"/>
                <w:szCs w:val="22"/>
                <w:lang w:val="en-CA"/>
              </w:rPr>
              <w:t>ystem (e.g., has spent time in a correctional</w:t>
            </w:r>
            <w:r w:rsidRPr="001B42C4">
              <w:rPr>
                <w:rFonts w:ascii="Calibri" w:hAnsi="Calibri" w:cs="Calibri"/>
                <w:sz w:val="22"/>
                <w:szCs w:val="22"/>
                <w:lang w:val="en-CA"/>
              </w:rPr>
              <w:t xml:space="preserve"> facility, is involved i</w:t>
            </w:r>
            <w:r w:rsidRPr="001B42C4">
              <w:rPr>
                <w:rStyle w:val="nobreak"/>
                <w:rFonts w:ascii="Calibri" w:hAnsi="Calibri" w:cs="Calibri"/>
                <w:sz w:val="22"/>
                <w:szCs w:val="22"/>
                <w:lang w:val="en-CA"/>
              </w:rPr>
              <w:t xml:space="preserve">n legal </w:t>
            </w:r>
            <w:r w:rsidRPr="001B42C4">
              <w:rPr>
                <w:rFonts w:ascii="Calibri" w:hAnsi="Calibri" w:cs="Calibri"/>
                <w:sz w:val="22"/>
                <w:szCs w:val="22"/>
                <w:lang w:val="en-CA"/>
              </w:rPr>
              <w:t>proceedings)</w:t>
            </w:r>
          </w:p>
          <w:p w14:paraId="0E85BE44" w14:textId="77777777" w:rsidR="00AF4152" w:rsidRPr="001B42C4" w:rsidRDefault="00AF4152" w:rsidP="00B9669B">
            <w:pPr>
              <w:pStyle w:val="figuresandtables-body"/>
              <w:spacing w:line="240" w:lineRule="auto"/>
              <w:rPr>
                <w:rFonts w:ascii="Calibri" w:hAnsi="Calibri" w:cs="Calibri"/>
                <w:sz w:val="22"/>
                <w:szCs w:val="22"/>
                <w:lang w:val="en-CA"/>
              </w:rPr>
            </w:pPr>
          </w:p>
          <w:p w14:paraId="3BE0EE00" w14:textId="77777777"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Fixed Code: Legal history (LOINC: in development)</w:t>
            </w:r>
          </w:p>
        </w:tc>
        <w:tc>
          <w:tcPr>
            <w:tcW w:w="3969" w:type="dxa"/>
            <w:tcBorders>
              <w:top w:val="single" w:sz="4" w:space="0" w:color="000000"/>
              <w:left w:val="single" w:sz="4" w:space="0" w:color="000000"/>
              <w:bottom w:val="single" w:sz="8" w:space="0" w:color="000000"/>
              <w:right w:val="single" w:sz="4" w:space="0" w:color="000000"/>
            </w:tcBorders>
            <w:shd w:val="clear" w:color="auto" w:fill="E0FFF9"/>
            <w:tcMar>
              <w:top w:w="107" w:type="dxa"/>
              <w:left w:w="86" w:type="dxa"/>
              <w:bottom w:w="57" w:type="dxa"/>
              <w:right w:w="86" w:type="dxa"/>
            </w:tcMar>
          </w:tcPr>
          <w:p w14:paraId="7FF6E825" w14:textId="503E834A" w:rsidR="00AF4152" w:rsidRPr="001B42C4" w:rsidRDefault="00AF4152" w:rsidP="00B9669B">
            <w:pPr>
              <w:pStyle w:val="figuresandtables-body"/>
              <w:spacing w:line="240" w:lineRule="auto"/>
              <w:rPr>
                <w:rFonts w:ascii="Calibri" w:hAnsi="Calibri" w:cs="Calibri"/>
                <w:sz w:val="22"/>
                <w:szCs w:val="22"/>
                <w:lang w:val="en-CA"/>
              </w:rPr>
            </w:pPr>
            <w:r w:rsidRPr="001B42C4">
              <w:rPr>
                <w:rFonts w:ascii="Calibri" w:hAnsi="Calibri" w:cs="Calibri"/>
                <w:sz w:val="22"/>
                <w:szCs w:val="22"/>
                <w:lang w:val="en-CA"/>
              </w:rPr>
              <w:t>To be developed</w:t>
            </w:r>
          </w:p>
        </w:tc>
      </w:tr>
    </w:tbl>
    <w:p w14:paraId="7B7BEE93" w14:textId="69CD8073" w:rsidR="002C4793" w:rsidRPr="001B42C4" w:rsidRDefault="002C4793" w:rsidP="00B9669B">
      <w:pPr>
        <w:pStyle w:val="body"/>
        <w:spacing w:before="0" w:after="0" w:line="240" w:lineRule="auto"/>
        <w:rPr>
          <w:rFonts w:ascii="Calibri" w:hAnsi="Calibri" w:cs="Calibri"/>
          <w:szCs w:val="22"/>
        </w:rPr>
      </w:pPr>
    </w:p>
    <w:sectPr w:rsidR="002C4793" w:rsidRPr="001B42C4" w:rsidSect="005145E5">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ooke Harvey" w:date="2025-07-09T14:33:00Z" w:initials="BH">
    <w:p w14:paraId="73C37AAE" w14:textId="77777777" w:rsidR="00AC382B" w:rsidRDefault="00AC382B" w:rsidP="002F7137">
      <w:pPr>
        <w:pStyle w:val="CommentText"/>
      </w:pPr>
      <w:r>
        <w:rPr>
          <w:rStyle w:val="CommentReference"/>
        </w:rPr>
        <w:annotationRef/>
      </w:r>
      <w:r>
        <w:t>OH also uses 639-2</w:t>
      </w:r>
    </w:p>
  </w:comment>
  <w:comment w:id="1" w:author="Jennifer Lawson" w:date="2025-07-11T15:48:00Z" w:initials="JL">
    <w:p w14:paraId="6E05E2E6" w14:textId="77777777" w:rsidR="00AC382B" w:rsidRDefault="00AC382B" w:rsidP="00AC382B">
      <w:pPr>
        <w:pStyle w:val="CommentText"/>
      </w:pPr>
      <w:r>
        <w:rPr>
          <w:rStyle w:val="CommentReference"/>
        </w:rPr>
        <w:annotationRef/>
      </w:r>
      <w:r>
        <w:t xml:space="preserve">OH uses 639-2 and 639-3 in alignment with the FHIR requirement of BCP-47 which covers all ISO languages -2 -3 and -5. </w:t>
      </w:r>
    </w:p>
    <w:p w14:paraId="6C67A871" w14:textId="77777777" w:rsidR="00AC382B" w:rsidRDefault="00AC382B" w:rsidP="00AC382B">
      <w:pPr>
        <w:pStyle w:val="CommentText"/>
      </w:pPr>
      <w:r>
        <w:t xml:space="preserve">Jen indicates that CIHI is discussing the requirement to adjust the Language value set to be FHIR compliant. </w:t>
      </w:r>
    </w:p>
  </w:comment>
  <w:comment w:id="2" w:author="Brooke Harvey" w:date="2025-07-09T14:36:00Z" w:initials="BH">
    <w:p w14:paraId="69D707D2" w14:textId="5F37350C" w:rsidR="00AC382B" w:rsidRDefault="00AC382B" w:rsidP="007B18CE">
      <w:pPr>
        <w:pStyle w:val="CommentText"/>
      </w:pPr>
      <w:r>
        <w:rPr>
          <w:rStyle w:val="CommentReference"/>
        </w:rPr>
        <w:annotationRef/>
      </w:r>
      <w:r>
        <w:t>SNOMED CT codes update - OH using CA version. Ontoserver needs update, doesn’t cover all racialized groups. Perhaps connect with Fariba on this.</w:t>
      </w:r>
      <w:r>
        <w:br/>
      </w:r>
      <w:r>
        <w:br/>
        <w:t>Katie - DS team looking into this, revisiting data element and ethnicity, religion DEs as well</w:t>
      </w:r>
    </w:p>
  </w:comment>
  <w:comment w:id="3" w:author="Jennifer Lawson" w:date="2025-07-11T15:51:00Z" w:initials="JL">
    <w:p w14:paraId="026C9882" w14:textId="77777777" w:rsidR="00D80B0A" w:rsidRDefault="00524BB4" w:rsidP="00D80B0A">
      <w:pPr>
        <w:pStyle w:val="CommentText"/>
      </w:pPr>
      <w:r>
        <w:rPr>
          <w:rStyle w:val="CommentReference"/>
        </w:rPr>
        <w:annotationRef/>
      </w:r>
      <w:r w:rsidR="00D80B0A">
        <w:t xml:space="preserve">Fariba comments that the Race related Valueset on the Infoway OntoServer needs to be updated as it is missing several races. </w:t>
      </w:r>
    </w:p>
  </w:comment>
  <w:comment w:id="4" w:author="Jennifer Lawson" w:date="2025-07-11T15:52:00Z" w:initials="JL">
    <w:p w14:paraId="2A743C31" w14:textId="77777777" w:rsidR="00D80B0A" w:rsidRDefault="00524BB4" w:rsidP="00D80B0A">
      <w:pPr>
        <w:pStyle w:val="CommentText"/>
      </w:pPr>
      <w:r>
        <w:rPr>
          <w:rStyle w:val="CommentReference"/>
        </w:rPr>
        <w:annotationRef/>
      </w:r>
      <w:r w:rsidR="00D80B0A">
        <w:t xml:space="preserve">Katie replies that as they work on making adjustments, CIHI Data Standards group is open to working together with OH to coalesce on this further. </w:t>
      </w:r>
    </w:p>
  </w:comment>
  <w:comment w:id="5" w:author="Brooke Harvey" w:date="2025-07-09T14:41:00Z" w:initials="BH">
    <w:p w14:paraId="320C0BAD" w14:textId="3C2CD342" w:rsidR="00AC382B" w:rsidRDefault="00AC382B" w:rsidP="00C717C8">
      <w:pPr>
        <w:pStyle w:val="CommentText"/>
      </w:pPr>
      <w:r>
        <w:rPr>
          <w:rStyle w:val="CommentReference"/>
        </w:rPr>
        <w:annotationRef/>
      </w:r>
      <w:r>
        <w:t xml:space="preserve">Perhaps misguided </w:t>
      </w:r>
      <w:r>
        <w:br/>
        <w:t xml:space="preserve">Values and DEs, others related to patients relationship </w:t>
      </w:r>
      <w:r>
        <w:br/>
        <w:t xml:space="preserve">‘relationship’ used in many other DEs and value sets. </w:t>
      </w:r>
    </w:p>
  </w:comment>
  <w:comment w:id="6" w:author="Brooke Harvey" w:date="2025-07-09T14:57:00Z" w:initials="BH">
    <w:p w14:paraId="2BD47D41" w14:textId="77777777" w:rsidR="00AC382B" w:rsidRDefault="00AC382B" w:rsidP="00E142DF">
      <w:pPr>
        <w:pStyle w:val="CommentText"/>
      </w:pPr>
      <w:r>
        <w:rPr>
          <w:rStyle w:val="CommentReference"/>
        </w:rPr>
        <w:annotationRef/>
      </w:r>
      <w:r>
        <w:t xml:space="preserve">AL comm: 'Married (finding)' in SNOMED CT has a parent of "Finding of marital or partnership status".  Remarried is also a child of that parent as well. </w:t>
      </w:r>
    </w:p>
  </w:comment>
  <w:comment w:id="7" w:author="Jennifer Lawson" w:date="2025-07-11T16:18:00Z" w:initials="JL">
    <w:p w14:paraId="4BECA331" w14:textId="77777777" w:rsidR="003B7990" w:rsidRDefault="003B7990" w:rsidP="003B7990">
      <w:pPr>
        <w:pStyle w:val="CommentText"/>
      </w:pPr>
      <w:r>
        <w:rPr>
          <w:rStyle w:val="CommentReference"/>
        </w:rPr>
        <w:annotationRef/>
      </w:r>
      <w:r>
        <w:t>Jen: Relationship status instead of marital status to modernize the naming of intimate relationships that are not necessarily in content of marriage. Open review will likely draw consider comments.</w:t>
      </w:r>
    </w:p>
  </w:comment>
  <w:comment w:id="8" w:author="Brooke Harvey" w:date="2025-07-09T14:39:00Z" w:initials="BH">
    <w:p w14:paraId="42A5FBDC" w14:textId="2C144676" w:rsidR="00AC382B" w:rsidRDefault="00AC382B" w:rsidP="00F37460">
      <w:pPr>
        <w:pStyle w:val="CommentText"/>
      </w:pPr>
      <w:r>
        <w:rPr>
          <w:rStyle w:val="CommentReference"/>
        </w:rPr>
        <w:annotationRef/>
      </w:r>
      <w:r>
        <w:t>FB comm: What code system will be used? SNOMED CT?</w:t>
      </w:r>
      <w:r>
        <w:br/>
        <w:t>response - not confirmed yet, snomed high on list</w:t>
      </w:r>
    </w:p>
  </w:comment>
  <w:comment w:id="9" w:author="Brooke Harvey" w:date="2025-07-09T14:40:00Z" w:initials="BH">
    <w:p w14:paraId="78B88BA9" w14:textId="77777777" w:rsidR="00AC382B" w:rsidRDefault="00AC382B" w:rsidP="00FD01A3">
      <w:pPr>
        <w:pStyle w:val="CommentText"/>
      </w:pPr>
      <w:r>
        <w:rPr>
          <w:rStyle w:val="CommentReference"/>
        </w:rPr>
        <w:annotationRef/>
      </w:r>
      <w:r>
        <w:t>Re-married as possible value?</w:t>
      </w:r>
    </w:p>
  </w:comment>
  <w:comment w:id="10" w:author="Brooke Harvey" w:date="2025-07-09T14:58:00Z" w:initials="BH">
    <w:p w14:paraId="0D1647C6" w14:textId="77777777" w:rsidR="00AC382B" w:rsidRDefault="00AC382B" w:rsidP="00E448D2">
      <w:pPr>
        <w:pStyle w:val="CommentText"/>
      </w:pPr>
      <w:r>
        <w:rPr>
          <w:rStyle w:val="CommentReference"/>
        </w:rPr>
        <w:annotationRef/>
      </w:r>
      <w:r>
        <w:t xml:space="preserve">LB comm: For Religiousity, is there direction to not roll (bin) spiritual with religion? being associated with a religion and being spiritual are completely different from a social/structural determinant perspective. Many who list spiritual are pointedly NOT religious and have experienced harm. Also, not sure where you would put Indigenous spiritual identity </w:t>
      </w:r>
    </w:p>
  </w:comment>
  <w:comment w:id="11" w:author="Brooke Harvey" w:date="2025-07-09T14:43:00Z" w:initials="BH">
    <w:p w14:paraId="2953D868" w14:textId="6DB6CBCC" w:rsidR="00AC382B" w:rsidRDefault="00AC382B" w:rsidP="00E1771C">
      <w:pPr>
        <w:pStyle w:val="CommentText"/>
      </w:pPr>
      <w:r>
        <w:rPr>
          <w:rStyle w:val="CommentReference"/>
        </w:rPr>
        <w:annotationRef/>
      </w:r>
      <w:r>
        <w:t>Wouldn’t this be the same as gender identity?</w:t>
      </w:r>
      <w:r>
        <w:br/>
        <w:t>Yes this can be different - recommended to have both used and identity; identity is how they prefer to self-describe - person may not want to share true gender identity</w:t>
      </w:r>
    </w:p>
  </w:comment>
  <w:comment w:id="12" w:author="Brooke Harvey" w:date="2025-07-09T14:46:00Z" w:initials="BH">
    <w:p w14:paraId="37ADD26F" w14:textId="77777777" w:rsidR="00AC382B" w:rsidRDefault="00AC382B" w:rsidP="001A60E0">
      <w:pPr>
        <w:pStyle w:val="CommentText"/>
      </w:pPr>
      <w:r>
        <w:rPr>
          <w:rStyle w:val="CommentReference"/>
        </w:rPr>
        <w:annotationRef/>
      </w:r>
      <w:r>
        <w:t xml:space="preserve">Question RE - availability of data? Ability to collect this information? How are the value sets developed? </w:t>
      </w:r>
      <w:r>
        <w:br/>
        <w:t>Response - based on GSSO standard and guidance by BC MOH, lots of work to establish these sets and from CA level conducted engagement with living and lived exp to ensure accuracy and fill gaps.</w:t>
      </w:r>
      <w:r>
        <w:br/>
        <w:t>meant for clinical and HCS use; have values that are more common and an expanded list with more granular gender identities</w:t>
      </w:r>
    </w:p>
  </w:comment>
  <w:comment w:id="13" w:author="Brooke Harvey" w:date="2025-07-09T14:49:00Z" w:initials="BH">
    <w:p w14:paraId="0EFE8A5E" w14:textId="77777777" w:rsidR="00AC382B" w:rsidRDefault="00AC382B" w:rsidP="00A73D25">
      <w:pPr>
        <w:pStyle w:val="CommentText"/>
      </w:pPr>
      <w:r>
        <w:rPr>
          <w:rStyle w:val="CommentReference"/>
        </w:rPr>
        <w:annotationRef/>
      </w:r>
      <w:r>
        <w:t>Response - define ideal items for collection and support clinical care; future facing</w:t>
      </w:r>
      <w:r>
        <w:br/>
      </w:r>
      <w:r>
        <w:br/>
        <w:t>Q - when using these, will you be able to get what you are trying to acquire.</w:t>
      </w:r>
      <w:r>
        <w:br/>
        <w:t>R - willingness for implementation essentially</w:t>
      </w:r>
    </w:p>
  </w:comment>
  <w:comment w:id="14" w:author="Brooke Harvey" w:date="2025-07-09T14:50:00Z" w:initials="BH">
    <w:p w14:paraId="44240D1A" w14:textId="77777777" w:rsidR="00AC382B" w:rsidRDefault="00AC382B" w:rsidP="005B48C0">
      <w:pPr>
        <w:pStyle w:val="CommentText"/>
      </w:pPr>
      <w:r>
        <w:rPr>
          <w:rStyle w:val="CommentReference"/>
        </w:rPr>
        <w:annotationRef/>
      </w:r>
      <w:r>
        <w:t>Growing pains expected to align past, current, future standards</w:t>
      </w:r>
    </w:p>
  </w:comment>
  <w:comment w:id="15" w:author="Brooke Harvey" w:date="2025-07-09T14:54:00Z" w:initials="BH">
    <w:p w14:paraId="4E6D24B8" w14:textId="77777777" w:rsidR="00AC382B" w:rsidRDefault="00AC382B" w:rsidP="00FC3B3B">
      <w:pPr>
        <w:pStyle w:val="CommentText"/>
      </w:pPr>
      <w:r>
        <w:rPr>
          <w:rStyle w:val="CommentReference"/>
        </w:rPr>
        <w:annotationRef/>
      </w:r>
      <w:r>
        <w:t>Concerns around conflating two concepts - recorded is to account for legacy systems that cannot split these two concepts. In some cases like this, this DE and sex at birth may be the same</w:t>
      </w:r>
    </w:p>
  </w:comment>
  <w:comment w:id="16" w:author="Brooke Harvey" w:date="2025-07-09T10:04:00Z" w:initials="BH">
    <w:p w14:paraId="632BB461" w14:textId="2FCA81F4" w:rsidR="00700D34" w:rsidRDefault="00700D34" w:rsidP="00700D34">
      <w:pPr>
        <w:pStyle w:val="CommentText"/>
      </w:pPr>
      <w:r>
        <w:rPr>
          <w:rStyle w:val="CommentReference"/>
        </w:rPr>
        <w:annotationRef/>
      </w:r>
      <w:r>
        <w:t>SG comm: This needs to be adjacent to a question about ‘how many people does this income support’ otherwise it’s hard to determine if the household income might be an issue (it’s also a bit subjective anyways, so I don’t find this question very relevant as compared to the financial stability or other types of affordability questions)</w:t>
      </w:r>
    </w:p>
  </w:comment>
  <w:comment w:id="17" w:author="Brooke Harvey" w:date="2025-07-09T10:04:00Z" w:initials="BH">
    <w:p w14:paraId="67C233BE" w14:textId="77777777" w:rsidR="00202623" w:rsidRDefault="00202623" w:rsidP="00202623">
      <w:pPr>
        <w:pStyle w:val="CommentText"/>
      </w:pPr>
      <w:r>
        <w:rPr>
          <w:rStyle w:val="CommentReference"/>
        </w:rPr>
        <w:annotationRef/>
      </w:r>
      <w:r>
        <w:t>SG comm: who determines this, patients or clinicians? How would one know what determines mild vs moderate financial instability?</w:t>
      </w:r>
    </w:p>
    <w:p w14:paraId="2047E780" w14:textId="77777777" w:rsidR="00202623" w:rsidRDefault="00202623" w:rsidP="00202623">
      <w:pPr>
        <w:pStyle w:val="CommentText"/>
      </w:pPr>
    </w:p>
    <w:p w14:paraId="4A0B42A9" w14:textId="77777777" w:rsidR="00202623" w:rsidRDefault="00202623" w:rsidP="00202623">
      <w:pPr>
        <w:pStyle w:val="CommentText"/>
      </w:pPr>
      <w:r>
        <w:t>I think there are better ways to capture this information.</w:t>
      </w:r>
    </w:p>
  </w:comment>
  <w:comment w:id="18" w:author="Brooke Harvey" w:date="2025-07-09T10:05:00Z" w:initials="BH">
    <w:p w14:paraId="7C5D0BA0" w14:textId="77777777" w:rsidR="00CD28C0" w:rsidRDefault="00CD28C0" w:rsidP="00CD28C0">
      <w:pPr>
        <w:pStyle w:val="CommentText"/>
      </w:pPr>
      <w:r>
        <w:rPr>
          <w:rStyle w:val="CommentReference"/>
        </w:rPr>
        <w:annotationRef/>
      </w:r>
      <w:r>
        <w:t>SG comm: Same questions as above in financial instability</w:t>
      </w:r>
    </w:p>
  </w:comment>
  <w:comment w:id="19" w:author="Brooke Harvey" w:date="2025-07-09T10:06:00Z" w:initials="BH">
    <w:p w14:paraId="6C126CBF" w14:textId="77777777" w:rsidR="00EF5436" w:rsidRDefault="00EF5436" w:rsidP="00EF5436">
      <w:pPr>
        <w:pStyle w:val="CommentText"/>
      </w:pPr>
      <w:r>
        <w:rPr>
          <w:rStyle w:val="CommentReference"/>
        </w:rPr>
        <w:annotationRef/>
      </w:r>
      <w:r>
        <w:t>SG comm: Important but possibly needs different considerations/sensitivities around asking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37AAE" w15:done="0"/>
  <w15:commentEx w15:paraId="6C67A871" w15:paraIdParent="73C37AAE" w15:done="0"/>
  <w15:commentEx w15:paraId="69D707D2" w15:done="0"/>
  <w15:commentEx w15:paraId="026C9882" w15:done="0"/>
  <w15:commentEx w15:paraId="2A743C31" w15:paraIdParent="026C9882" w15:done="0"/>
  <w15:commentEx w15:paraId="320C0BAD" w15:done="0"/>
  <w15:commentEx w15:paraId="2BD47D41" w15:paraIdParent="320C0BAD" w15:done="0"/>
  <w15:commentEx w15:paraId="4BECA331" w15:paraIdParent="320C0BAD" w15:done="0"/>
  <w15:commentEx w15:paraId="42A5FBDC" w15:done="0"/>
  <w15:commentEx w15:paraId="78B88BA9" w15:paraIdParent="42A5FBDC" w15:done="0"/>
  <w15:commentEx w15:paraId="0D1647C6" w15:done="0"/>
  <w15:commentEx w15:paraId="2953D868" w15:done="0"/>
  <w15:commentEx w15:paraId="37ADD26F" w15:paraIdParent="2953D868" w15:done="0"/>
  <w15:commentEx w15:paraId="0EFE8A5E" w15:paraIdParent="2953D868" w15:done="0"/>
  <w15:commentEx w15:paraId="44240D1A" w15:paraIdParent="2953D868" w15:done="0"/>
  <w15:commentEx w15:paraId="4E6D24B8" w15:done="0"/>
  <w15:commentEx w15:paraId="632BB461" w15:done="0"/>
  <w15:commentEx w15:paraId="4A0B42A9" w15:done="0"/>
  <w15:commentEx w15:paraId="7C5D0BA0" w15:done="0"/>
  <w15:commentEx w15:paraId="6C126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6F0B3" w16cex:dateUtc="2025-07-09T17:33:00Z"/>
  <w16cex:commentExtensible w16cex:durableId="521ECB48" w16cex:dateUtc="2025-07-11T19:48:00Z"/>
  <w16cex:commentExtensible w16cex:durableId="008340CB" w16cex:dateUtc="2025-07-09T17:36:00Z"/>
  <w16cex:commentExtensible w16cex:durableId="6F3277F5" w16cex:dateUtc="2025-07-11T19:51:00Z"/>
  <w16cex:commentExtensible w16cex:durableId="708570CA" w16cex:dateUtc="2025-07-11T19:52:00Z"/>
  <w16cex:commentExtensible w16cex:durableId="289F88BC" w16cex:dateUtc="2025-07-09T17:41:00Z"/>
  <w16cex:commentExtensible w16cex:durableId="2A70D431" w16cex:dateUtc="2025-07-09T17:57:00Z"/>
  <w16cex:commentExtensible w16cex:durableId="04B1680A" w16cex:dateUtc="2025-07-11T20:18:00Z"/>
  <w16cex:commentExtensible w16cex:durableId="2AD2FE91" w16cex:dateUtc="2025-07-09T17:39:00Z"/>
  <w16cex:commentExtensible w16cex:durableId="643ABC7F" w16cex:dateUtc="2025-07-09T17:40:00Z"/>
  <w16cex:commentExtensible w16cex:durableId="54ABF8DE" w16cex:dateUtc="2025-07-09T17:58:00Z"/>
  <w16cex:commentExtensible w16cex:durableId="2B636FB8" w16cex:dateUtc="2025-07-09T17:43:00Z"/>
  <w16cex:commentExtensible w16cex:durableId="473FFF58" w16cex:dateUtc="2025-07-09T17:46:00Z"/>
  <w16cex:commentExtensible w16cex:durableId="0E1B297B" w16cex:dateUtc="2025-07-09T17:49:00Z"/>
  <w16cex:commentExtensible w16cex:durableId="280C4069" w16cex:dateUtc="2025-07-09T17:50:00Z"/>
  <w16cex:commentExtensible w16cex:durableId="6B22D4BC" w16cex:dateUtc="2025-07-09T17:54:00Z"/>
  <w16cex:commentExtensible w16cex:durableId="4BA648CF" w16cex:dateUtc="2025-07-09T13:04:00Z"/>
  <w16cex:commentExtensible w16cex:durableId="6FC2050A" w16cex:dateUtc="2025-07-09T13:04:00Z"/>
  <w16cex:commentExtensible w16cex:durableId="7CFC01D9" w16cex:dateUtc="2025-07-09T13:05:00Z"/>
  <w16cex:commentExtensible w16cex:durableId="421665F8" w16cex:dateUtc="2025-07-09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37AAE" w16cid:durableId="0936F0B3"/>
  <w16cid:commentId w16cid:paraId="6C67A871" w16cid:durableId="521ECB48"/>
  <w16cid:commentId w16cid:paraId="69D707D2" w16cid:durableId="008340CB"/>
  <w16cid:commentId w16cid:paraId="026C9882" w16cid:durableId="6F3277F5"/>
  <w16cid:commentId w16cid:paraId="2A743C31" w16cid:durableId="708570CA"/>
  <w16cid:commentId w16cid:paraId="320C0BAD" w16cid:durableId="289F88BC"/>
  <w16cid:commentId w16cid:paraId="2BD47D41" w16cid:durableId="2A70D431"/>
  <w16cid:commentId w16cid:paraId="4BECA331" w16cid:durableId="04B1680A"/>
  <w16cid:commentId w16cid:paraId="42A5FBDC" w16cid:durableId="2AD2FE91"/>
  <w16cid:commentId w16cid:paraId="78B88BA9" w16cid:durableId="643ABC7F"/>
  <w16cid:commentId w16cid:paraId="0D1647C6" w16cid:durableId="54ABF8DE"/>
  <w16cid:commentId w16cid:paraId="2953D868" w16cid:durableId="2B636FB8"/>
  <w16cid:commentId w16cid:paraId="37ADD26F" w16cid:durableId="473FFF58"/>
  <w16cid:commentId w16cid:paraId="0EFE8A5E" w16cid:durableId="0E1B297B"/>
  <w16cid:commentId w16cid:paraId="44240D1A" w16cid:durableId="280C4069"/>
  <w16cid:commentId w16cid:paraId="4E6D24B8" w16cid:durableId="6B22D4BC"/>
  <w16cid:commentId w16cid:paraId="632BB461" w16cid:durableId="4BA648CF"/>
  <w16cid:commentId w16cid:paraId="4A0B42A9" w16cid:durableId="6FC2050A"/>
  <w16cid:commentId w16cid:paraId="7C5D0BA0" w16cid:durableId="7CFC01D9"/>
  <w16cid:commentId w16cid:paraId="6C126CBF" w16cid:durableId="421665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Medium">
    <w:altName w:val="Segoe UI"/>
    <w:charset w:val="00"/>
    <w:family w:val="auto"/>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59"/>
    <w:multiLevelType w:val="hybridMultilevel"/>
    <w:tmpl w:val="3ED4C9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2A80C7A"/>
    <w:multiLevelType w:val="hybridMultilevel"/>
    <w:tmpl w:val="B54E1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DE079D"/>
    <w:multiLevelType w:val="hybridMultilevel"/>
    <w:tmpl w:val="9E0CC9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4C037DE"/>
    <w:multiLevelType w:val="hybridMultilevel"/>
    <w:tmpl w:val="2188CB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E41511D"/>
    <w:multiLevelType w:val="hybridMultilevel"/>
    <w:tmpl w:val="2766C2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EDF0D1E"/>
    <w:multiLevelType w:val="hybridMultilevel"/>
    <w:tmpl w:val="CB96B4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EFA185C"/>
    <w:multiLevelType w:val="hybridMultilevel"/>
    <w:tmpl w:val="3F786DB8"/>
    <w:lvl w:ilvl="0" w:tplc="1A78F2A4">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D16841"/>
    <w:multiLevelType w:val="hybridMultilevel"/>
    <w:tmpl w:val="B32881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2AD443E"/>
    <w:multiLevelType w:val="hybridMultilevel"/>
    <w:tmpl w:val="98628B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3AA436B"/>
    <w:multiLevelType w:val="hybridMultilevel"/>
    <w:tmpl w:val="62F0FC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5B22F33"/>
    <w:multiLevelType w:val="hybridMultilevel"/>
    <w:tmpl w:val="B2FA8E96"/>
    <w:lvl w:ilvl="0" w:tplc="21EA6F50">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431899"/>
    <w:multiLevelType w:val="hybridMultilevel"/>
    <w:tmpl w:val="D3A62C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42A464F"/>
    <w:multiLevelType w:val="hybridMultilevel"/>
    <w:tmpl w:val="18FE40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3F76FA6"/>
    <w:multiLevelType w:val="hybridMultilevel"/>
    <w:tmpl w:val="EAF2D3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4422EA9"/>
    <w:multiLevelType w:val="hybridMultilevel"/>
    <w:tmpl w:val="67103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5404510"/>
    <w:multiLevelType w:val="singleLevel"/>
    <w:tmpl w:val="6B10B892"/>
    <w:lvl w:ilvl="0">
      <w:numFmt w:val="bullet"/>
      <w:lvlText w:val="•"/>
      <w:lvlJc w:val="left"/>
      <w:pPr>
        <w:ind w:left="144" w:hanging="144"/>
      </w:pPr>
    </w:lvl>
  </w:abstractNum>
  <w:abstractNum w:abstractNumId="16" w15:restartNumberingAfterBreak="0">
    <w:nsid w:val="576635C2"/>
    <w:multiLevelType w:val="hybridMultilevel"/>
    <w:tmpl w:val="2F3439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7EA76E8"/>
    <w:multiLevelType w:val="singleLevel"/>
    <w:tmpl w:val="D4BA95F6"/>
    <w:lvl w:ilvl="0">
      <w:numFmt w:val="bullet"/>
      <w:pStyle w:val="figuresandtables-bullet"/>
      <w:lvlText w:val="•"/>
      <w:lvlJc w:val="left"/>
      <w:pPr>
        <w:ind w:left="144" w:hanging="144"/>
      </w:pPr>
    </w:lvl>
  </w:abstractNum>
  <w:abstractNum w:abstractNumId="18" w15:restartNumberingAfterBreak="0">
    <w:nsid w:val="5EF522D9"/>
    <w:multiLevelType w:val="hybridMultilevel"/>
    <w:tmpl w:val="434287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3BB53B9"/>
    <w:multiLevelType w:val="hybridMultilevel"/>
    <w:tmpl w:val="343094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97166E7"/>
    <w:multiLevelType w:val="hybridMultilevel"/>
    <w:tmpl w:val="07F0CD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A674A37"/>
    <w:multiLevelType w:val="hybridMultilevel"/>
    <w:tmpl w:val="C11AAA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18789941">
    <w:abstractNumId w:val="15"/>
  </w:num>
  <w:num w:numId="2" w16cid:durableId="502359505">
    <w:abstractNumId w:val="17"/>
  </w:num>
  <w:num w:numId="3" w16cid:durableId="1479498341">
    <w:abstractNumId w:val="6"/>
  </w:num>
  <w:num w:numId="4" w16cid:durableId="1104107482">
    <w:abstractNumId w:val="10"/>
  </w:num>
  <w:num w:numId="5" w16cid:durableId="115952757">
    <w:abstractNumId w:val="18"/>
  </w:num>
  <w:num w:numId="6" w16cid:durableId="1318454443">
    <w:abstractNumId w:val="8"/>
  </w:num>
  <w:num w:numId="7" w16cid:durableId="1072384350">
    <w:abstractNumId w:val="13"/>
  </w:num>
  <w:num w:numId="8" w16cid:durableId="27998970">
    <w:abstractNumId w:val="11"/>
  </w:num>
  <w:num w:numId="9" w16cid:durableId="1871141305">
    <w:abstractNumId w:val="14"/>
  </w:num>
  <w:num w:numId="10" w16cid:durableId="699359585">
    <w:abstractNumId w:val="0"/>
  </w:num>
  <w:num w:numId="11" w16cid:durableId="1912082959">
    <w:abstractNumId w:val="1"/>
  </w:num>
  <w:num w:numId="12" w16cid:durableId="349378760">
    <w:abstractNumId w:val="19"/>
  </w:num>
  <w:num w:numId="13" w16cid:durableId="1962490522">
    <w:abstractNumId w:val="16"/>
  </w:num>
  <w:num w:numId="14" w16cid:durableId="2069184223">
    <w:abstractNumId w:val="7"/>
  </w:num>
  <w:num w:numId="15" w16cid:durableId="1769423970">
    <w:abstractNumId w:val="5"/>
  </w:num>
  <w:num w:numId="16" w16cid:durableId="701323710">
    <w:abstractNumId w:val="4"/>
  </w:num>
  <w:num w:numId="17" w16cid:durableId="2022924470">
    <w:abstractNumId w:val="21"/>
  </w:num>
  <w:num w:numId="18" w16cid:durableId="57557524">
    <w:abstractNumId w:val="12"/>
  </w:num>
  <w:num w:numId="19" w16cid:durableId="216748281">
    <w:abstractNumId w:val="9"/>
  </w:num>
  <w:num w:numId="20" w16cid:durableId="1957521915">
    <w:abstractNumId w:val="3"/>
  </w:num>
  <w:num w:numId="21" w16cid:durableId="607663133">
    <w:abstractNumId w:val="2"/>
  </w:num>
  <w:num w:numId="22" w16cid:durableId="95717900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e Harvey">
    <w15:presenceInfo w15:providerId="AD" w15:userId="S::BHarvey@cihi.ca::282468c9-6fe4-44d2-aafb-0b8cce322f7b"/>
  </w15:person>
  <w15:person w15:author="Jennifer Lawson">
    <w15:presenceInfo w15:providerId="AD" w15:userId="S::JLawson@cihi.ca::4daae18f-25d6-4ef5-a946-f0ee583d64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E5"/>
    <w:rsid w:val="00020149"/>
    <w:rsid w:val="000C7881"/>
    <w:rsid w:val="0010792B"/>
    <w:rsid w:val="00154A4B"/>
    <w:rsid w:val="001A60E0"/>
    <w:rsid w:val="001B42C4"/>
    <w:rsid w:val="00202623"/>
    <w:rsid w:val="00214E68"/>
    <w:rsid w:val="00244B91"/>
    <w:rsid w:val="002C4793"/>
    <w:rsid w:val="002F7137"/>
    <w:rsid w:val="0032720A"/>
    <w:rsid w:val="00363532"/>
    <w:rsid w:val="00366EA2"/>
    <w:rsid w:val="00384572"/>
    <w:rsid w:val="003B7990"/>
    <w:rsid w:val="003E5574"/>
    <w:rsid w:val="0044092B"/>
    <w:rsid w:val="00461E93"/>
    <w:rsid w:val="004C64F1"/>
    <w:rsid w:val="00507C31"/>
    <w:rsid w:val="005145E5"/>
    <w:rsid w:val="00524BB4"/>
    <w:rsid w:val="00561349"/>
    <w:rsid w:val="00581C77"/>
    <w:rsid w:val="005B48C0"/>
    <w:rsid w:val="0066072B"/>
    <w:rsid w:val="00700D34"/>
    <w:rsid w:val="00773077"/>
    <w:rsid w:val="007B14CA"/>
    <w:rsid w:val="007B18CE"/>
    <w:rsid w:val="008E31D3"/>
    <w:rsid w:val="009467F6"/>
    <w:rsid w:val="00952F94"/>
    <w:rsid w:val="009D6331"/>
    <w:rsid w:val="00A73D25"/>
    <w:rsid w:val="00AB7B88"/>
    <w:rsid w:val="00AC382B"/>
    <w:rsid w:val="00AC5D29"/>
    <w:rsid w:val="00AD4808"/>
    <w:rsid w:val="00AF4152"/>
    <w:rsid w:val="00B9669B"/>
    <w:rsid w:val="00C717C8"/>
    <w:rsid w:val="00C8261A"/>
    <w:rsid w:val="00C95F21"/>
    <w:rsid w:val="00C9675D"/>
    <w:rsid w:val="00CD28C0"/>
    <w:rsid w:val="00D15E9C"/>
    <w:rsid w:val="00D80B0A"/>
    <w:rsid w:val="00E10C14"/>
    <w:rsid w:val="00E142DF"/>
    <w:rsid w:val="00E1771C"/>
    <w:rsid w:val="00E448D2"/>
    <w:rsid w:val="00E70BB8"/>
    <w:rsid w:val="00EF22FD"/>
    <w:rsid w:val="00EF5436"/>
    <w:rsid w:val="00F37460"/>
    <w:rsid w:val="00F45AAA"/>
    <w:rsid w:val="00F94E7C"/>
    <w:rsid w:val="00FC3B3B"/>
    <w:rsid w:val="00FD0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C5C2"/>
  <w15:chartTrackingRefBased/>
  <w15:docId w15:val="{92B2FCEB-94EE-4F30-B5A7-AF3BCEB7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E5"/>
    <w:pPr>
      <w:spacing w:after="0" w:line="288" w:lineRule="auto"/>
    </w:pPr>
    <w:rPr>
      <w:rFonts w:ascii="Myriad Pro Medium" w:eastAsia="Times New Roman" w:hAnsi="Myriad Pro Medium" w:cs="Myriad Pro Medium"/>
      <w:sz w:val="24"/>
      <w:szCs w:val="20"/>
    </w:rPr>
  </w:style>
  <w:style w:type="paragraph" w:styleId="Heading1">
    <w:name w:val="heading 1"/>
    <w:basedOn w:val="Normal"/>
    <w:next w:val="Normal"/>
    <w:link w:val="Heading1Char"/>
    <w:uiPriority w:val="9"/>
    <w:qFormat/>
    <w:rsid w:val="005145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145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145E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145E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45E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145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45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45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45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E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145E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145E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145E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145E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145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45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45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45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45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5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5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45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45E5"/>
    <w:rPr>
      <w:i/>
      <w:iCs/>
      <w:color w:val="404040" w:themeColor="text1" w:themeTint="BF"/>
    </w:rPr>
  </w:style>
  <w:style w:type="paragraph" w:styleId="ListParagraph">
    <w:name w:val="List Paragraph"/>
    <w:basedOn w:val="Normal"/>
    <w:uiPriority w:val="34"/>
    <w:qFormat/>
    <w:rsid w:val="005145E5"/>
    <w:pPr>
      <w:ind w:left="720"/>
      <w:contextualSpacing/>
    </w:pPr>
  </w:style>
  <w:style w:type="character" w:styleId="IntenseEmphasis">
    <w:name w:val="Intense Emphasis"/>
    <w:basedOn w:val="DefaultParagraphFont"/>
    <w:uiPriority w:val="21"/>
    <w:qFormat/>
    <w:rsid w:val="005145E5"/>
    <w:rPr>
      <w:i/>
      <w:iCs/>
      <w:color w:val="365F91" w:themeColor="accent1" w:themeShade="BF"/>
    </w:rPr>
  </w:style>
  <w:style w:type="paragraph" w:styleId="IntenseQuote">
    <w:name w:val="Intense Quote"/>
    <w:basedOn w:val="Normal"/>
    <w:next w:val="Normal"/>
    <w:link w:val="IntenseQuoteChar"/>
    <w:uiPriority w:val="30"/>
    <w:qFormat/>
    <w:rsid w:val="005145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145E5"/>
    <w:rPr>
      <w:i/>
      <w:iCs/>
      <w:color w:val="365F91" w:themeColor="accent1" w:themeShade="BF"/>
    </w:rPr>
  </w:style>
  <w:style w:type="character" w:styleId="IntenseReference">
    <w:name w:val="Intense Reference"/>
    <w:basedOn w:val="DefaultParagraphFont"/>
    <w:uiPriority w:val="32"/>
    <w:qFormat/>
    <w:rsid w:val="005145E5"/>
    <w:rPr>
      <w:b/>
      <w:bCs/>
      <w:smallCaps/>
      <w:color w:val="365F91" w:themeColor="accent1" w:themeShade="BF"/>
      <w:spacing w:val="5"/>
    </w:rPr>
  </w:style>
  <w:style w:type="paragraph" w:styleId="CommentText">
    <w:name w:val="annotation text"/>
    <w:basedOn w:val="Normal"/>
    <w:link w:val="CommentTextChar"/>
    <w:uiPriority w:val="99"/>
    <w:qFormat/>
    <w:rsid w:val="005145E5"/>
    <w:pPr>
      <w:spacing w:line="240" w:lineRule="auto"/>
    </w:pPr>
    <w:rPr>
      <w:sz w:val="20"/>
    </w:rPr>
  </w:style>
  <w:style w:type="character" w:customStyle="1" w:styleId="CommentTextChar">
    <w:name w:val="Comment Text Char"/>
    <w:basedOn w:val="DefaultParagraphFont"/>
    <w:link w:val="CommentText"/>
    <w:uiPriority w:val="99"/>
    <w:rsid w:val="005145E5"/>
    <w:rPr>
      <w:rFonts w:ascii="Myriad Pro Medium" w:eastAsia="Times New Roman" w:hAnsi="Myriad Pro Medium" w:cs="Myriad Pro Medium"/>
      <w:sz w:val="20"/>
      <w:szCs w:val="20"/>
      <w:lang w:val="en-US"/>
    </w:rPr>
  </w:style>
  <w:style w:type="character" w:styleId="CommentReference">
    <w:name w:val="annotation reference"/>
    <w:uiPriority w:val="99"/>
    <w:qFormat/>
    <w:rsid w:val="005145E5"/>
    <w:rPr>
      <w:sz w:val="16"/>
    </w:rPr>
  </w:style>
  <w:style w:type="character" w:styleId="Hyperlink">
    <w:name w:val="Hyperlink"/>
    <w:basedOn w:val="DefaultParagraphFont"/>
    <w:uiPriority w:val="99"/>
    <w:rsid w:val="005145E5"/>
    <w:rPr>
      <w:color w:val="0000FF" w:themeColor="hyperlink"/>
      <w:u w:val="single"/>
    </w:rPr>
  </w:style>
  <w:style w:type="table" w:customStyle="1" w:styleId="TableGrid100000000">
    <w:name w:val="Table Grid100000000"/>
    <w:basedOn w:val="TableNormal"/>
    <w:qFormat/>
    <w:rsid w:val="005145E5"/>
    <w:pPr>
      <w:spacing w:after="0" w:line="288" w:lineRule="auto"/>
    </w:pPr>
    <w:rPr>
      <w:rFonts w:ascii="Myriad Pro" w:eastAsia="Times New Roman" w:hAnsi="Myriad Pro" w:cs="Myriad Pro"/>
      <w:sz w:val="24"/>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figuresandtables-bullet">
    <w:name w:val="figures and tables-&gt;bullet"/>
    <w:basedOn w:val="Normal"/>
    <w:qFormat/>
    <w:rsid w:val="005145E5"/>
    <w:pPr>
      <w:numPr>
        <w:numId w:val="2"/>
      </w:numPr>
      <w:spacing w:after="60" w:line="260" w:lineRule="exact"/>
    </w:pPr>
    <w:rPr>
      <w:rFonts w:ascii="Arial" w:hAnsi="Arial" w:cs="Arial"/>
      <w:color w:val="000000"/>
      <w:sz w:val="18"/>
    </w:rPr>
  </w:style>
  <w:style w:type="paragraph" w:customStyle="1" w:styleId="figuresandtables-body">
    <w:name w:val="figures and tables-&gt;body"/>
    <w:qFormat/>
    <w:rsid w:val="005145E5"/>
    <w:pPr>
      <w:spacing w:after="0" w:line="260" w:lineRule="exact"/>
    </w:pPr>
    <w:rPr>
      <w:rFonts w:eastAsia="Times New Roman"/>
      <w:color w:val="000000"/>
      <w:sz w:val="18"/>
      <w:szCs w:val="20"/>
      <w:lang w:val="en-US"/>
    </w:rPr>
  </w:style>
  <w:style w:type="character" w:styleId="Mention">
    <w:name w:val="Mention"/>
    <w:basedOn w:val="DefaultParagraphFont"/>
    <w:uiPriority w:val="99"/>
    <w:rsid w:val="005145E5"/>
    <w:rPr>
      <w:color w:val="2B579A"/>
      <w:shd w:val="clear" w:color="auto" w:fill="E1DFDD"/>
    </w:rPr>
  </w:style>
  <w:style w:type="paragraph" w:customStyle="1" w:styleId="Pa4">
    <w:name w:val="Pa4"/>
    <w:basedOn w:val="Normal"/>
    <w:next w:val="Normal"/>
    <w:uiPriority w:val="99"/>
    <w:rsid w:val="005145E5"/>
    <w:pPr>
      <w:autoSpaceDE w:val="0"/>
      <w:autoSpaceDN w:val="0"/>
      <w:adjustRightInd w:val="0"/>
      <w:spacing w:line="181" w:lineRule="atLeast"/>
    </w:pPr>
    <w:rPr>
      <w:rFonts w:ascii="Arial" w:hAnsi="Arial" w:cs="Arial"/>
      <w:szCs w:val="24"/>
    </w:rPr>
  </w:style>
  <w:style w:type="character" w:customStyle="1" w:styleId="A4">
    <w:name w:val="A4"/>
    <w:uiPriority w:val="99"/>
    <w:rsid w:val="005145E5"/>
    <w:rPr>
      <w:color w:val="006FC0"/>
      <w:sz w:val="18"/>
      <w:szCs w:val="18"/>
      <w:u w:val="single"/>
    </w:rPr>
  </w:style>
  <w:style w:type="paragraph" w:customStyle="1" w:styleId="Default">
    <w:name w:val="Default"/>
    <w:rsid w:val="005145E5"/>
    <w:pPr>
      <w:autoSpaceDE w:val="0"/>
      <w:autoSpaceDN w:val="0"/>
      <w:adjustRightInd w:val="0"/>
      <w:spacing w:after="0" w:line="240" w:lineRule="auto"/>
    </w:pPr>
    <w:rPr>
      <w:rFonts w:eastAsia="Times New Roman"/>
      <w:color w:val="000000"/>
      <w:sz w:val="24"/>
      <w:szCs w:val="24"/>
    </w:rPr>
  </w:style>
  <w:style w:type="paragraph" w:customStyle="1" w:styleId="Pa24">
    <w:name w:val="Pa24"/>
    <w:basedOn w:val="Default"/>
    <w:next w:val="Default"/>
    <w:uiPriority w:val="99"/>
    <w:rsid w:val="005145E5"/>
    <w:pPr>
      <w:spacing w:line="181" w:lineRule="atLeast"/>
    </w:pPr>
    <w:rPr>
      <w:color w:val="auto"/>
    </w:rPr>
  </w:style>
  <w:style w:type="paragraph" w:customStyle="1" w:styleId="body">
    <w:name w:val="body"/>
    <w:qFormat/>
    <w:rsid w:val="005145E5"/>
    <w:pPr>
      <w:spacing w:before="180" w:after="60" w:line="320" w:lineRule="exact"/>
    </w:pPr>
    <w:rPr>
      <w:rFonts w:eastAsia="Times New Roman"/>
      <w:color w:val="000000"/>
      <w:szCs w:val="20"/>
      <w:lang w:val="en-US"/>
    </w:rPr>
  </w:style>
  <w:style w:type="paragraph" w:customStyle="1" w:styleId="figuresandtables-headertop1">
    <w:name w:val="figures and tables-&gt;header_top1"/>
    <w:qFormat/>
    <w:rsid w:val="005145E5"/>
    <w:pPr>
      <w:spacing w:after="60" w:line="240" w:lineRule="exact"/>
    </w:pPr>
    <w:rPr>
      <w:rFonts w:ascii="Calibri" w:eastAsia="Times New Roman" w:hAnsi="Calibri" w:cs="Calibri"/>
      <w:b/>
      <w:color w:val="365254"/>
      <w:sz w:val="21"/>
      <w:szCs w:val="20"/>
      <w:lang w:val="en-US"/>
    </w:rPr>
  </w:style>
  <w:style w:type="paragraph" w:customStyle="1" w:styleId="figuresandtables-headerside2">
    <w:name w:val="figures and tables-&gt;header_side2"/>
    <w:basedOn w:val="Normal"/>
    <w:qFormat/>
    <w:rsid w:val="005145E5"/>
    <w:pPr>
      <w:spacing w:after="60" w:line="240" w:lineRule="exact"/>
    </w:pPr>
    <w:rPr>
      <w:rFonts w:ascii="Calibri" w:hAnsi="Calibri" w:cs="Calibri"/>
      <w:b/>
      <w:color w:val="365254"/>
      <w:sz w:val="21"/>
    </w:rPr>
  </w:style>
  <w:style w:type="paragraph" w:customStyle="1" w:styleId="headings-H3">
    <w:name w:val="headings-&gt;H3"/>
    <w:next w:val="figuresandtables-body"/>
    <w:qFormat/>
    <w:rsid w:val="005145E5"/>
    <w:pPr>
      <w:spacing w:before="240" w:after="0" w:line="420" w:lineRule="exact"/>
    </w:pPr>
    <w:rPr>
      <w:rFonts w:ascii="Calibri" w:eastAsia="Times New Roman" w:hAnsi="Calibri" w:cs="Calibri"/>
      <w:b/>
      <w:color w:val="365254"/>
      <w:sz w:val="36"/>
      <w:szCs w:val="20"/>
      <w:lang w:val="en-US"/>
    </w:rPr>
  </w:style>
  <w:style w:type="character" w:customStyle="1" w:styleId="URLs">
    <w:name w:val="URLs"/>
    <w:qFormat/>
    <w:rsid w:val="005145E5"/>
    <w:rPr>
      <w:strike w:val="0"/>
      <w:color w:val="0070C0"/>
      <w:u w:val="single"/>
    </w:rPr>
  </w:style>
  <w:style w:type="character" w:customStyle="1" w:styleId="nobreak">
    <w:name w:val="no break"/>
    <w:qFormat/>
    <w:rsid w:val="005145E5"/>
    <w:rPr>
      <w:color w:val="000000"/>
    </w:rPr>
  </w:style>
  <w:style w:type="table" w:customStyle="1" w:styleId="CIHITables">
    <w:name w:val="_CIHI Tables"/>
    <w:basedOn w:val="TableNormal"/>
    <w:qFormat/>
    <w:rsid w:val="005145E5"/>
    <w:pPr>
      <w:spacing w:after="0" w:line="288" w:lineRule="auto"/>
    </w:pPr>
    <w:rPr>
      <w:rFonts w:ascii="Myriad Pro" w:eastAsia="Times New Roman" w:hAnsi="Myriad Pro" w:cs="Myriad Pro"/>
      <w:sz w:val="24"/>
      <w:szCs w:val="20"/>
      <w:lang w:val="en-US"/>
    </w:rPr>
    <w:tblPr>
      <w:tblBorders>
        <w:top w:val="nil"/>
        <w:left w:val="nil"/>
        <w:bottom w:val="nil"/>
        <w:right w:val="nil"/>
        <w:insideH w:val="single" w:sz="4" w:space="0" w:color="000000"/>
        <w:insideV w:val="single" w:sz="4" w:space="0" w:color="000000"/>
      </w:tblBorders>
      <w:tblCellMar>
        <w:left w:w="0" w:type="dxa"/>
        <w:right w:w="0" w:type="dxa"/>
      </w:tblCellMar>
    </w:tblPr>
  </w:style>
  <w:style w:type="character" w:styleId="UnresolvedMention">
    <w:name w:val="Unresolved Mention"/>
    <w:basedOn w:val="DefaultParagraphFont"/>
    <w:uiPriority w:val="99"/>
    <w:semiHidden/>
    <w:unhideWhenUsed/>
    <w:rsid w:val="002C479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00D34"/>
    <w:rPr>
      <w:b/>
      <w:bCs/>
    </w:rPr>
  </w:style>
  <w:style w:type="character" w:customStyle="1" w:styleId="CommentSubjectChar">
    <w:name w:val="Comment Subject Char"/>
    <w:basedOn w:val="CommentTextChar"/>
    <w:link w:val="CommentSubject"/>
    <w:uiPriority w:val="99"/>
    <w:semiHidden/>
    <w:rsid w:val="00700D34"/>
    <w:rPr>
      <w:rFonts w:ascii="Myriad Pro Medium" w:eastAsia="Times New Roman" w:hAnsi="Myriad Pro Medium" w:cs="Myriad Pro Medium"/>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18" Type="http://schemas.openxmlformats.org/officeDocument/2006/relationships/hyperlink" Target="https://fhir.infoway-inforoute.ca/ValueSet/RecordedSexOrGenderConceptCode" TargetMode="External"/><Relationship Id="rId3" Type="http://schemas.openxmlformats.org/officeDocument/2006/relationships/customXml" Target="../customXml/item3.xml"/><Relationship Id="rId21" Type="http://schemas.openxmlformats.org/officeDocument/2006/relationships/hyperlink" Target="https://upstreamlab.org/spark-tool-2024/" TargetMode="Externa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hyperlink" Target="https://fhir.infoway-inforoute.ca/ValueSet/GenderIdentityConcept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hir.infoway-inforoute.ca/ValueSet/GenderUsedConceptCode" TargetMode="External"/><Relationship Id="rId20" Type="http://schemas.openxmlformats.org/officeDocument/2006/relationships/hyperlink" Target="https://fhir.infoway-inforoute.ca/ValueSet/SexualOrientationConcep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fhir.infoway-inforoute.ca/ValueSet/indigenousidentitycode"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fhir.infoway-inforoute.ca/ValueSet/SexAtBirthConceptCode" TargetMode="External"/><Relationship Id="rId4" Type="http://schemas.openxmlformats.org/officeDocument/2006/relationships/customXml" Target="../customXml/item4.xml"/><Relationship Id="rId9" Type="http://schemas.openxmlformats.org/officeDocument/2006/relationships/hyperlink" Target="https://fhir.infoway-inforoute.ca/ValueSet/PersonalPronounsConceptCode" TargetMode="External"/><Relationship Id="rId14" Type="http://schemas.openxmlformats.org/officeDocument/2006/relationships/hyperlink" Target="https://fhir.infoway-inforoute.ca/ValueSet/ServiceLanguage" TargetMode="External"/><Relationship Id="rId22" Type="http://schemas.openxmlformats.org/officeDocument/2006/relationships/hyperlink" Target="https://hl7.org/fhir/R4/valueset-observation-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8f58cb-dbec-484a-aa13-330e222547ee">
      <Terms xmlns="http://schemas.microsoft.com/office/infopath/2007/PartnerControls"/>
    </lcf76f155ced4ddcb4097134ff3c332f>
    <TaxCatchAll xmlns="fd536205-73bb-4c47-a2d2-20f2a6fe7dd1" xsi:nil="true"/>
    <Sort xmlns="728f58cb-dbec-484a-aa13-330e222547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3E4C2DF4CB846B932CD1125180282" ma:contentTypeVersion="16" ma:contentTypeDescription="Create a new document." ma:contentTypeScope="" ma:versionID="48283af030074b1c9c8f84122a3737fc">
  <xsd:schema xmlns:xsd="http://www.w3.org/2001/XMLSchema" xmlns:xs="http://www.w3.org/2001/XMLSchema" xmlns:p="http://schemas.microsoft.com/office/2006/metadata/properties" xmlns:ns2="728f58cb-dbec-484a-aa13-330e222547ee" xmlns:ns3="fd536205-73bb-4c47-a2d2-20f2a6fe7dd1" targetNamespace="http://schemas.microsoft.com/office/2006/metadata/properties" ma:root="true" ma:fieldsID="61f82d28be63629f603e5aed33e22b3e" ns2:_="" ns3:_="">
    <xsd:import namespace="728f58cb-dbec-484a-aa13-330e222547ee"/>
    <xsd:import namespace="fd536205-73bb-4c47-a2d2-20f2a6fe7dd1"/>
    <xsd:element name="properties">
      <xsd:complexType>
        <xsd:sequence>
          <xsd:element name="documentManagement">
            <xsd:complexType>
              <xsd:all>
                <xsd:element ref="ns2:Sort"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f58cb-dbec-484a-aa13-330e222547ee" elementFormDefault="qualified">
    <xsd:import namespace="http://schemas.microsoft.com/office/2006/documentManagement/types"/>
    <xsd:import namespace="http://schemas.microsoft.com/office/infopath/2007/PartnerControls"/>
    <xsd:element name="Sort" ma:index="8" nillable="true" ma:displayName="Sort" ma:decimals="0" ma:format="Dropdown" ma:internalName="Sort"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90f89e-804d-4378-8353-bdc090f72f5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36205-73bb-4c47-a2d2-20f2a6fe7d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f6ad62-705d-472f-b578-57ce6af90225}" ma:internalName="TaxCatchAll" ma:showField="CatchAllData" ma:web="fd536205-73bb-4c47-a2d2-20f2a6fe7d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53AA6-E847-422B-8FAB-AEB16B8EDEDB}">
  <ds:schemaRefs>
    <ds:schemaRef ds:uri="http://schemas.microsoft.com/office/2006/metadata/properties"/>
    <ds:schemaRef ds:uri="http://schemas.microsoft.com/office/infopath/2007/PartnerControls"/>
    <ds:schemaRef ds:uri="728f58cb-dbec-484a-aa13-330e222547ee"/>
    <ds:schemaRef ds:uri="fd536205-73bb-4c47-a2d2-20f2a6fe7dd1"/>
  </ds:schemaRefs>
</ds:datastoreItem>
</file>

<file path=customXml/itemProps2.xml><?xml version="1.0" encoding="utf-8"?>
<ds:datastoreItem xmlns:ds="http://schemas.openxmlformats.org/officeDocument/2006/customXml" ds:itemID="{8F83C804-D4BF-4616-B5EE-DF22B15EE0D6}">
  <ds:schemaRefs>
    <ds:schemaRef ds:uri="http://schemas.openxmlformats.org/officeDocument/2006/bibliography"/>
  </ds:schemaRefs>
</ds:datastoreItem>
</file>

<file path=customXml/itemProps3.xml><?xml version="1.0" encoding="utf-8"?>
<ds:datastoreItem xmlns:ds="http://schemas.openxmlformats.org/officeDocument/2006/customXml" ds:itemID="{121B9240-0FFA-4734-BA66-A8F0F87D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f58cb-dbec-484a-aa13-330e222547ee"/>
    <ds:schemaRef ds:uri="fd536205-73bb-4c47-a2d2-20f2a6fe7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4567D-5FCE-4F65-A595-FD0A2B301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2295</Words>
  <Characters>13085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Canadian Institute for Health Information</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Lawson</dc:creator>
  <cp:keywords/>
  <dc:description/>
  <cp:lastModifiedBy>Jennifer Lawson</cp:lastModifiedBy>
  <cp:revision>2</cp:revision>
  <dcterms:created xsi:type="dcterms:W3CDTF">2025-07-11T21:22:00Z</dcterms:created>
  <dcterms:modified xsi:type="dcterms:W3CDTF">2025-07-11T21:22:00Z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0x0101005AD3E4C2DF4CB846B932CD1125180282</vt:lpwstr>
  </property>
  <property fmtid="{D5CDD505-2E9C-101B-9397-08002B2CF9AE}" pid="3" name="MediaServiceImageTags">
    <vt:lpwstr/>
  </property>
</Properties>
</file>